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0B6D2382" w:rsidR="00CE7E9A" w:rsidRPr="00B266B0" w:rsidRDefault="00CE7E9A" w:rsidP="00CE7E9A">
      <w:pPr>
        <w:pStyle w:val="Header"/>
        <w:tabs>
          <w:tab w:val="right" w:pos="9639"/>
        </w:tabs>
        <w:rPr>
          <w:bCs/>
          <w:i/>
          <w:noProof w:val="0"/>
          <w:sz w:val="24"/>
          <w:szCs w:val="24"/>
        </w:rPr>
      </w:pPr>
      <w:bookmarkStart w:id="0" w:name="_Hlk178327583"/>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79156D">
        <w:rPr>
          <w:noProof w:val="0"/>
          <w:sz w:val="24"/>
          <w:szCs w:val="24"/>
        </w:rPr>
        <w:t>7</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37322F">
        <w:rPr>
          <w:bCs/>
          <w:noProof w:val="0"/>
          <w:sz w:val="24"/>
          <w:szCs w:val="24"/>
        </w:rPr>
        <w:t>5</w:t>
      </w:r>
      <w:r w:rsidR="008D61FF">
        <w:rPr>
          <w:bCs/>
          <w:noProof w:val="0"/>
          <w:sz w:val="24"/>
          <w:szCs w:val="24"/>
        </w:rPr>
        <w:t>0537</w:t>
      </w:r>
    </w:p>
    <w:p w14:paraId="1822B173" w14:textId="01312419" w:rsidR="00CE7E9A" w:rsidRPr="00B1063A" w:rsidRDefault="0037322F" w:rsidP="00CE7E9A">
      <w:pPr>
        <w:pStyle w:val="Header"/>
        <w:tabs>
          <w:tab w:val="right" w:pos="9639"/>
        </w:tabs>
        <w:rPr>
          <w:bCs/>
          <w:noProof w:val="0"/>
          <w:sz w:val="24"/>
          <w:szCs w:val="24"/>
          <w:lang w:val="en-US"/>
        </w:rPr>
      </w:pPr>
      <w:r>
        <w:rPr>
          <w:sz w:val="24"/>
          <w:lang w:eastAsia="zh-CN"/>
        </w:rPr>
        <w:t>Athens</w:t>
      </w:r>
      <w:r w:rsidRPr="00F9582A">
        <w:rPr>
          <w:sz w:val="24"/>
        </w:rPr>
        <w:t xml:space="preserve">, </w:t>
      </w:r>
      <w:r>
        <w:rPr>
          <w:sz w:val="24"/>
        </w:rPr>
        <w:t xml:space="preserve">Greece,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17</w:t>
      </w:r>
      <w:r w:rsidRPr="00E847AB">
        <w:rPr>
          <w:sz w:val="24"/>
        </w:rPr>
        <w:t xml:space="preserve"> – </w:t>
      </w:r>
      <w:r>
        <w:rPr>
          <w:sz w:val="24"/>
        </w:rPr>
        <w:t>21</w:t>
      </w:r>
      <w:r w:rsidRPr="00E847AB">
        <w:rPr>
          <w:sz w:val="24"/>
        </w:rPr>
        <w:t xml:space="preserve"> </w:t>
      </w:r>
      <w:r>
        <w:rPr>
          <w:sz w:val="24"/>
        </w:rPr>
        <w:t>February</w:t>
      </w:r>
      <w:r>
        <w:rPr>
          <w:b w:val="0"/>
          <w:sz w:val="24"/>
        </w:rPr>
        <w:fldChar w:fldCharType="end"/>
      </w:r>
      <w:r>
        <w:rPr>
          <w:rFonts w:cs="Arial"/>
          <w:sz w:val="24"/>
          <w:szCs w:val="24"/>
          <w:lang w:val="en-US"/>
        </w:rPr>
        <w:t>,</w:t>
      </w:r>
      <w:r w:rsidRPr="002B0B54">
        <w:rPr>
          <w:rFonts w:cs="Arial"/>
          <w:sz w:val="24"/>
          <w:szCs w:val="24"/>
          <w:lang w:val="en-US"/>
        </w:rPr>
        <w:t xml:space="preserve"> </w:t>
      </w:r>
      <w:r w:rsidRPr="00C84ED9">
        <w:rPr>
          <w:rFonts w:cs="Arial"/>
          <w:sz w:val="24"/>
          <w:szCs w:val="24"/>
          <w:lang w:val="en-US"/>
        </w:rPr>
        <w:t>202</w:t>
      </w:r>
      <w:r>
        <w:rPr>
          <w:rFonts w:cs="Arial"/>
          <w:sz w:val="24"/>
          <w:szCs w:val="24"/>
          <w:lang w:val="en-US"/>
        </w:rPr>
        <w:t>5</w:t>
      </w:r>
    </w:p>
    <w:p w14:paraId="05FE47DF" w14:textId="77777777" w:rsidR="00CE7E9A" w:rsidRPr="00B1063A" w:rsidRDefault="00CE7E9A" w:rsidP="00CE7E9A">
      <w:pPr>
        <w:pStyle w:val="Header"/>
        <w:rPr>
          <w:bCs/>
          <w:noProof w:val="0"/>
          <w:sz w:val="24"/>
          <w:lang w:val="en-US"/>
        </w:rPr>
      </w:pPr>
    </w:p>
    <w:p w14:paraId="0717E73E" w14:textId="77777777" w:rsidR="00CE7E9A" w:rsidRPr="00B1063A" w:rsidRDefault="00CE7E9A" w:rsidP="00CE7E9A">
      <w:pPr>
        <w:pStyle w:val="Header"/>
        <w:rPr>
          <w:bCs/>
          <w:noProof w:val="0"/>
          <w:sz w:val="24"/>
          <w:lang w:val="en-US"/>
        </w:rPr>
      </w:pPr>
    </w:p>
    <w:p w14:paraId="3B0EF5F6" w14:textId="3C47EABF" w:rsidR="00CE7E9A" w:rsidRPr="00B1063A" w:rsidRDefault="00CE7E9A" w:rsidP="00CE7E9A">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19.2</w:t>
      </w:r>
    </w:p>
    <w:p w14:paraId="47FEC04C" w14:textId="21D8E4F9" w:rsidR="00CE7E9A" w:rsidRPr="00B266B0" w:rsidRDefault="00CE7E9A" w:rsidP="00CE7E9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7D412FF" w14:textId="7DAE9FDC" w:rsidR="00CE7E9A" w:rsidRPr="00857FB0" w:rsidRDefault="00CE7E9A" w:rsidP="00CE7E9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5C3774">
        <w:rPr>
          <w:rFonts w:ascii="Arial" w:hAnsi="Arial" w:cs="Arial"/>
          <w:b/>
          <w:bCs/>
          <w:sz w:val="24"/>
        </w:rPr>
        <w:t xml:space="preserve">Further discussion on </w:t>
      </w:r>
      <w:r w:rsidR="00E8151A">
        <w:rPr>
          <w:rFonts w:ascii="Arial" w:hAnsi="Arial" w:cs="Arial"/>
          <w:b/>
          <w:bCs/>
          <w:sz w:val="24"/>
        </w:rPr>
        <w:t xml:space="preserve">network support for </w:t>
      </w:r>
      <w:r w:rsidR="00E8151A">
        <w:rPr>
          <w:rFonts w:ascii="Arial" w:hAnsi="Arial" w:cs="Arial"/>
          <w:b/>
          <w:bCs/>
          <w:sz w:val="24"/>
          <w:lang w:val="en-US"/>
        </w:rPr>
        <w:t>SBFD operation</w:t>
      </w:r>
      <w:r w:rsidR="00E8151A">
        <w:rPr>
          <w:rFonts w:ascii="Arial" w:hAnsi="Arial" w:cs="Arial"/>
          <w:b/>
          <w:bCs/>
          <w:sz w:val="24"/>
        </w:rPr>
        <w:t xml:space="preserve"> and </w:t>
      </w:r>
      <w:r w:rsidR="005C3774">
        <w:rPr>
          <w:rFonts w:ascii="Arial" w:hAnsi="Arial" w:cs="Arial"/>
          <w:b/>
          <w:bCs/>
          <w:sz w:val="24"/>
        </w:rPr>
        <w:t xml:space="preserve">CLI </w:t>
      </w:r>
      <w:r w:rsidR="00BA5E82">
        <w:rPr>
          <w:rFonts w:ascii="Arial" w:hAnsi="Arial" w:cs="Arial"/>
          <w:b/>
          <w:bCs/>
          <w:sz w:val="24"/>
        </w:rPr>
        <w:t>management</w:t>
      </w:r>
    </w:p>
    <w:p w14:paraId="6911FBAD" w14:textId="77777777" w:rsidR="00CE7E9A" w:rsidRPr="00B266B0" w:rsidRDefault="00CE7E9A" w:rsidP="00CE7E9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E7E9A" w:rsidRPr="006E13D1" w:rsidRDefault="00CE7E9A" w:rsidP="00CE7E9A">
      <w:pPr>
        <w:pStyle w:val="Heading1"/>
      </w:pPr>
      <w:r w:rsidRPr="006E13D1">
        <w:t>1</w:t>
      </w:r>
      <w:r w:rsidRPr="006E13D1">
        <w:tab/>
      </w:r>
      <w:r>
        <w:t>Introduction</w:t>
      </w:r>
    </w:p>
    <w:p w14:paraId="36A5B20F" w14:textId="0D6AA5FD" w:rsidR="00E8151A" w:rsidRDefault="00E8151A" w:rsidP="00CE7E9A">
      <w:r>
        <w:t>In this paper we provide discussion relative to the following agreement and open point captured at RAN3#126:</w:t>
      </w:r>
    </w:p>
    <w:p w14:paraId="7FB8BC3B" w14:textId="6B36E60B" w:rsidR="00E8151A" w:rsidRPr="00F23365" w:rsidRDefault="00E8151A" w:rsidP="00F23365">
      <w:pPr>
        <w:pStyle w:val="ListParagraph"/>
        <w:widowControl w:val="0"/>
        <w:numPr>
          <w:ilvl w:val="0"/>
          <w:numId w:val="17"/>
        </w:numPr>
        <w:rPr>
          <w:rFonts w:eastAsia="MS Mincho" w:cs="Calibri"/>
          <w:i/>
          <w:iCs/>
          <w:color w:val="00B050"/>
          <w:kern w:val="2"/>
          <w:sz w:val="16"/>
          <w:szCs w:val="16"/>
        </w:rPr>
      </w:pPr>
      <w:r w:rsidRPr="00F23365">
        <w:rPr>
          <w:rFonts w:eastAsia="MS Mincho" w:cs="Calibri"/>
          <w:i/>
          <w:iCs/>
          <w:color w:val="00B050"/>
          <w:kern w:val="2"/>
          <w:sz w:val="16"/>
          <w:szCs w:val="16"/>
        </w:rPr>
        <w:t xml:space="preserve">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 </w:t>
      </w:r>
    </w:p>
    <w:p w14:paraId="63936FC6" w14:textId="4800AAF0" w:rsidR="00E8151A" w:rsidRPr="00F23365" w:rsidRDefault="00E8151A" w:rsidP="00F23365">
      <w:pPr>
        <w:pStyle w:val="ListParagraph"/>
        <w:widowControl w:val="0"/>
        <w:numPr>
          <w:ilvl w:val="0"/>
          <w:numId w:val="17"/>
        </w:numPr>
        <w:rPr>
          <w:rFonts w:ascii="Calibri" w:eastAsia="SimSun" w:hAnsi="Calibri" w:cs="Calibri"/>
          <w:b/>
          <w:color w:val="0000FF"/>
          <w:sz w:val="18"/>
          <w:lang w:val="en-US" w:eastAsia="zh-CN"/>
        </w:rPr>
      </w:pPr>
      <w:r w:rsidRPr="00F23365">
        <w:rPr>
          <w:rFonts w:ascii="Calibri" w:eastAsia="SimSun" w:hAnsi="Calibri" w:cs="Calibri" w:hint="eastAsia"/>
          <w:b/>
          <w:color w:val="0000FF"/>
          <w:sz w:val="18"/>
          <w:lang w:val="en-US" w:eastAsia="zh-CN"/>
        </w:rPr>
        <w:t>Exchange reference signalling configuration(SSB and NZP CSI-RS) in interface management procedures: Xn Setup and NG-RAN node Configuration Update procedure?</w:t>
      </w:r>
    </w:p>
    <w:p w14:paraId="5191EA08" w14:textId="77777777" w:rsidR="00E8151A" w:rsidRDefault="00E8151A" w:rsidP="00CE7E9A"/>
    <w:p w14:paraId="479DA40B" w14:textId="07450949" w:rsidR="00CE7E9A" w:rsidRPr="006E13D1" w:rsidRDefault="00CE7E9A" w:rsidP="00CE7E9A">
      <w:pPr>
        <w:pStyle w:val="Heading1"/>
      </w:pPr>
      <w:r w:rsidRPr="006E13D1">
        <w:t>2</w:t>
      </w:r>
      <w:r w:rsidRPr="006E13D1">
        <w:tab/>
      </w:r>
      <w:r w:rsidR="005C3774">
        <w:t>Discussion</w:t>
      </w:r>
    </w:p>
    <w:p w14:paraId="6F30C7E0" w14:textId="48957EE4" w:rsidR="00E8151A" w:rsidRDefault="00F23365" w:rsidP="00F23365">
      <w:pPr>
        <w:pStyle w:val="Heading2"/>
      </w:pPr>
      <w:r>
        <w:t>2.1</w:t>
      </w:r>
      <w:r>
        <w:tab/>
        <w:t>Signalling of SBFD configuration</w:t>
      </w:r>
    </w:p>
    <w:p w14:paraId="377293F2" w14:textId="3AE5767A" w:rsidR="00F23365" w:rsidRDefault="004C0BAE" w:rsidP="00CE7E9A">
      <w:r>
        <w:t>T</w:t>
      </w:r>
      <w:r w:rsidR="00F23365">
        <w:t>he agreement (1) cited in introduction</w:t>
      </w:r>
      <w:r>
        <w:t xml:space="preserve"> will ensure that a gNB will inform its neighbour gNBs about SBFD operation in one or more of its cells. </w:t>
      </w:r>
    </w:p>
    <w:p w14:paraId="11F13B9E" w14:textId="66FFE87C" w:rsidR="00F23365" w:rsidRDefault="00CA3410" w:rsidP="00CE7E9A">
      <w:r>
        <w:t>T</w:t>
      </w:r>
      <w:r w:rsidR="004C0BAE">
        <w:t>he following open point from RAN3#125bis remains open:</w:t>
      </w:r>
    </w:p>
    <w:p w14:paraId="56C4D444" w14:textId="77777777" w:rsidR="004C0BAE" w:rsidRDefault="004C0BAE" w:rsidP="004C0BAE">
      <w:pPr>
        <w:pStyle w:val="ListParagraph4"/>
        <w:numPr>
          <w:ilvl w:val="0"/>
          <w:numId w:val="18"/>
        </w:numPr>
        <w:spacing w:after="100" w:afterAutospacing="1"/>
        <w:ind w:left="993"/>
        <w:contextualSpacing w:val="0"/>
        <w:jc w:val="both"/>
        <w:rPr>
          <w:rFonts w:ascii="Calibri" w:hAnsi="Calibri" w:cs="Calibri"/>
          <w:color w:val="0000FF"/>
          <w:sz w:val="18"/>
          <w:lang w:eastAsia="en-US"/>
        </w:rPr>
      </w:pPr>
      <w:r w:rsidRPr="009636C1">
        <w:rPr>
          <w:rFonts w:ascii="Calibri" w:hAnsi="Calibri" w:cs="Calibri"/>
          <w:b/>
          <w:color w:val="008000"/>
          <w:sz w:val="18"/>
          <w:lang w:eastAsia="en-US"/>
        </w:rPr>
        <w:t xml:space="preserve">Semi-static cell-specific SBFD time and frequency location configuration with cell </w:t>
      </w:r>
      <w:r w:rsidRPr="009636C1">
        <w:rPr>
          <w:rFonts w:ascii="Calibri" w:hAnsi="Calibri" w:cs="Calibri" w:hint="eastAsia"/>
          <w:b/>
          <w:color w:val="008000"/>
          <w:sz w:val="18"/>
          <w:lang w:eastAsia="en-US"/>
        </w:rPr>
        <w:t>g</w:t>
      </w:r>
      <w:r w:rsidRPr="009636C1">
        <w:rPr>
          <w:rFonts w:ascii="Calibri" w:hAnsi="Calibri" w:cs="Calibri"/>
          <w:b/>
          <w:color w:val="008000"/>
          <w:sz w:val="18"/>
          <w:lang w:eastAsia="en-US"/>
        </w:rPr>
        <w:t>ranu</w:t>
      </w:r>
      <w:r w:rsidRPr="009636C1">
        <w:rPr>
          <w:rFonts w:ascii="Calibri" w:hAnsi="Calibri" w:cs="Calibri" w:hint="eastAsia"/>
          <w:b/>
          <w:color w:val="008000"/>
          <w:sz w:val="18"/>
          <w:lang w:eastAsia="en-US"/>
        </w:rPr>
        <w:t>larity</w:t>
      </w:r>
      <w:r w:rsidRPr="009636C1">
        <w:rPr>
          <w:rFonts w:ascii="Calibri" w:hAnsi="Calibri" w:cs="Calibri"/>
          <w:b/>
          <w:color w:val="008000"/>
          <w:sz w:val="18"/>
          <w:lang w:eastAsia="en-US"/>
        </w:rPr>
        <w:t xml:space="preserve"> </w:t>
      </w:r>
      <w:r w:rsidRPr="009636C1">
        <w:rPr>
          <w:rFonts w:ascii="Calibri" w:hAnsi="Calibri" w:cs="Calibri"/>
          <w:b/>
          <w:color w:val="0000FF"/>
          <w:sz w:val="18"/>
          <w:lang w:eastAsia="en-US"/>
        </w:rPr>
        <w:t>(FFS on container or explicit IEs over XnAP and F1AP)</w:t>
      </w:r>
    </w:p>
    <w:p w14:paraId="701DA096" w14:textId="26387769" w:rsidR="004C0BAE" w:rsidRDefault="004C0BAE" w:rsidP="00CE7E9A">
      <w:r>
        <w:t>A natural solution would be to request RAN2 to define an RRC-encoded IE (inter-node message) that RAN3 can include for signalling on its interfaces.</w:t>
      </w:r>
    </w:p>
    <w:p w14:paraId="542B5822" w14:textId="416A9DD4" w:rsidR="004C0BAE" w:rsidRDefault="004C0BAE" w:rsidP="00CE7E9A">
      <w:pPr>
        <w:rPr>
          <w:b/>
          <w:bCs/>
        </w:rPr>
      </w:pPr>
      <w:r w:rsidRPr="004C0BAE">
        <w:rPr>
          <w:b/>
          <w:bCs/>
        </w:rPr>
        <w:t>Proposal 1: RAN3 requests RAN2 to define an RRC-encoded IE (inter-node message) for SBFD configuration that RAN3 can include for signalling on its interfaces.</w:t>
      </w:r>
    </w:p>
    <w:p w14:paraId="7504DAA8" w14:textId="2117D317" w:rsidR="0051101E" w:rsidRDefault="0051101E" w:rsidP="00CE7E9A">
      <w:r>
        <w:t xml:space="preserve">Furthermore, for support of split architecture the SBFD configuration needs to be transferred from the gNB-DU to the gNB-CU. </w:t>
      </w:r>
      <w:r w:rsidR="001E019D">
        <w:t>By following a similar approach on F1 as already agreed for Xn, i.e. to include the SBFD configuration in the F1AP Served Cell Information IE, this information will be included in the F1 SETUP REQUEST and GNB-DU CONFIGURATION UPDATE messages.</w:t>
      </w:r>
    </w:p>
    <w:p w14:paraId="041B6CAF" w14:textId="7696656C" w:rsidR="001B19A0" w:rsidRDefault="001B19A0" w:rsidP="00CE7E9A">
      <w:r>
        <w:t>We therefore propose to capture a similar agreement for F1AP as already done for XnAP:</w:t>
      </w:r>
    </w:p>
    <w:p w14:paraId="48CB20D9" w14:textId="2358A33C" w:rsidR="001B19A0" w:rsidRPr="001B19A0" w:rsidRDefault="001B19A0" w:rsidP="00CE7E9A">
      <w:pPr>
        <w:rPr>
          <w:b/>
          <w:bCs/>
        </w:rPr>
      </w:pPr>
      <w:r w:rsidRPr="001B19A0">
        <w:rPr>
          <w:b/>
          <w:bCs/>
        </w:rPr>
        <w:t xml:space="preserve">Proposal 2: The SBFD time and frequency location configuration with cell granularity shall be introduced in </w:t>
      </w:r>
      <w:r w:rsidR="00A30CBC">
        <w:rPr>
          <w:b/>
          <w:bCs/>
        </w:rPr>
        <w:t>the</w:t>
      </w:r>
      <w:r w:rsidR="00A30CBC" w:rsidRPr="001B19A0">
        <w:rPr>
          <w:b/>
          <w:bCs/>
        </w:rPr>
        <w:t xml:space="preserve"> F1AP </w:t>
      </w:r>
      <w:r w:rsidR="00A30CBC" w:rsidRPr="001B19A0">
        <w:rPr>
          <w:b/>
          <w:bCs/>
          <w:i/>
          <w:iCs/>
        </w:rPr>
        <w:t>Served Cell Information</w:t>
      </w:r>
      <w:r w:rsidR="00A30CBC" w:rsidRPr="001B19A0">
        <w:rPr>
          <w:b/>
          <w:bCs/>
        </w:rPr>
        <w:t xml:space="preserve"> IE </w:t>
      </w:r>
      <w:r w:rsidR="00A30CBC">
        <w:rPr>
          <w:b/>
          <w:bCs/>
        </w:rPr>
        <w:t xml:space="preserve">in the </w:t>
      </w:r>
      <w:r w:rsidRPr="001B19A0">
        <w:rPr>
          <w:b/>
          <w:bCs/>
        </w:rPr>
        <w:t>F1 SETUP REQUEST message and GNB-DU CONFIGURATION UPDATE message.</w:t>
      </w:r>
    </w:p>
    <w:p w14:paraId="060EA989" w14:textId="3AC73FAA" w:rsidR="00CA3410" w:rsidRDefault="001B19A0" w:rsidP="00CE7E9A">
      <w:r>
        <w:t>Taking into account that the gNB-DU is also a consumer of the SBFD configuration information, it would also need to be transferred in the direction from the gNB-CU to the gNB-DU so that</w:t>
      </w:r>
      <w:r w:rsidR="0051101E">
        <w:t xml:space="preserve"> </w:t>
      </w:r>
      <w:r>
        <w:t xml:space="preserve">it will be available for </w:t>
      </w:r>
      <w:r w:rsidR="0051101E">
        <w:t xml:space="preserve">gNB-DUs </w:t>
      </w:r>
      <w:r>
        <w:t xml:space="preserve">serving neighbour cells. This could be done in a similar way as for the CLI (Cross-Link Interference) mitigation feature that </w:t>
      </w:r>
      <w:r>
        <w:lastRenderedPageBreak/>
        <w:t xml:space="preserve">was introduced in Rel-16, by using the </w:t>
      </w:r>
      <w:r w:rsidRPr="001B19A0">
        <w:rPr>
          <w:i/>
          <w:iCs/>
        </w:rPr>
        <w:t>Neighbour Cell Information List</w:t>
      </w:r>
      <w:r>
        <w:t xml:space="preserve"> IE in the GNB-CU CONFIGURATION UPDATE message: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0CBC" w:rsidRPr="00A30CBC" w14:paraId="64A1E3A9" w14:textId="77777777">
        <w:tc>
          <w:tcPr>
            <w:tcW w:w="2160" w:type="dxa"/>
            <w:tcBorders>
              <w:top w:val="single" w:sz="4" w:space="0" w:color="auto"/>
              <w:left w:val="single" w:sz="4" w:space="0" w:color="auto"/>
              <w:bottom w:val="single" w:sz="4" w:space="0" w:color="auto"/>
              <w:right w:val="single" w:sz="4" w:space="0" w:color="auto"/>
            </w:tcBorders>
          </w:tcPr>
          <w:p w14:paraId="20035995" w14:textId="77777777" w:rsidR="00A30CBC" w:rsidRPr="00A30CBC" w:rsidRDefault="00A30CBC">
            <w:pPr>
              <w:pStyle w:val="TAL"/>
              <w:keepNext w:val="0"/>
              <w:keepLines w:val="0"/>
              <w:widowControl w:val="0"/>
              <w:rPr>
                <w:rFonts w:cs="Arial"/>
                <w:b/>
                <w:sz w:val="14"/>
                <w:szCs w:val="16"/>
                <w:lang w:eastAsia="ja-JP"/>
              </w:rPr>
            </w:pPr>
            <w:r w:rsidRPr="00A30CBC">
              <w:rPr>
                <w:rFonts w:eastAsia="Malgun Gothic"/>
                <w:b/>
                <w:sz w:val="14"/>
                <w:szCs w:val="16"/>
              </w:rPr>
              <w:t xml:space="preserve">Neighbour </w:t>
            </w:r>
            <w:r w:rsidRPr="00A30CBC">
              <w:rPr>
                <w:rFonts w:eastAsia="Malgun Gothic" w:hint="eastAsia"/>
                <w:b/>
                <w:sz w:val="14"/>
                <w:szCs w:val="16"/>
              </w:rPr>
              <w:t>C</w:t>
            </w:r>
            <w:r w:rsidRPr="00A30CBC">
              <w:rPr>
                <w:rFonts w:eastAsia="Malgun Gothic"/>
                <w:b/>
                <w:sz w:val="14"/>
                <w:szCs w:val="16"/>
              </w:rPr>
              <w:t xml:space="preserve">ell Information </w:t>
            </w:r>
            <w:r w:rsidRPr="00A30CBC">
              <w:rPr>
                <w:rFonts w:cs="Arial"/>
                <w:b/>
                <w:sz w:val="14"/>
                <w:szCs w:val="16"/>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B906C44"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E963CF4" w14:textId="77777777" w:rsidR="00A30CBC" w:rsidRPr="00A30CBC" w:rsidRDefault="00A30CBC">
            <w:pPr>
              <w:pStyle w:val="TAL"/>
              <w:keepNext w:val="0"/>
              <w:keepLines w:val="0"/>
              <w:widowControl w:val="0"/>
              <w:rPr>
                <w:i/>
                <w:sz w:val="14"/>
                <w:szCs w:val="16"/>
                <w:lang w:eastAsia="ja-JP"/>
              </w:rPr>
            </w:pPr>
            <w:r w:rsidRPr="00A30CBC">
              <w:rPr>
                <w:rFonts w:eastAsia="Malgun Gothic" w:hint="eastAsia"/>
                <w:i/>
                <w:sz w:val="14"/>
                <w:szCs w:val="16"/>
              </w:rPr>
              <w:t>0..1</w:t>
            </w:r>
          </w:p>
        </w:tc>
        <w:tc>
          <w:tcPr>
            <w:tcW w:w="1512" w:type="dxa"/>
            <w:tcBorders>
              <w:top w:val="single" w:sz="4" w:space="0" w:color="auto"/>
              <w:left w:val="single" w:sz="4" w:space="0" w:color="auto"/>
              <w:bottom w:val="single" w:sz="4" w:space="0" w:color="auto"/>
              <w:right w:val="single" w:sz="4" w:space="0" w:color="auto"/>
            </w:tcBorders>
          </w:tcPr>
          <w:p w14:paraId="54AD24B9" w14:textId="77777777" w:rsidR="00A30CBC" w:rsidRPr="00A30CBC" w:rsidRDefault="00A30CBC">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11669D02"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A21A5D" w14:textId="77777777" w:rsidR="00A30CBC" w:rsidRPr="00A30CBC" w:rsidRDefault="00A30CBC">
            <w:pPr>
              <w:pStyle w:val="TAC"/>
              <w:keepNext w:val="0"/>
              <w:keepLines w:val="0"/>
              <w:widowControl w:val="0"/>
              <w:rPr>
                <w:rFonts w:cs="Arial"/>
                <w:sz w:val="14"/>
                <w:szCs w:val="16"/>
                <w:lang w:eastAsia="ja-JP"/>
              </w:rPr>
            </w:pPr>
            <w:r w:rsidRPr="00A30CBC">
              <w:rPr>
                <w:rFonts w:eastAsia="Malgun Gothic" w:hint="eastAsia"/>
                <w:sz w:val="14"/>
                <w:szCs w:val="16"/>
              </w:rPr>
              <w:t>YE</w:t>
            </w:r>
            <w:r w:rsidRPr="00A30CBC">
              <w:rPr>
                <w:rFonts w:eastAsia="Malgun Gothic"/>
                <w:sz w:val="14"/>
                <w:szCs w:val="16"/>
              </w:rPr>
              <w:t>S</w:t>
            </w:r>
          </w:p>
        </w:tc>
        <w:tc>
          <w:tcPr>
            <w:tcW w:w="1080" w:type="dxa"/>
            <w:tcBorders>
              <w:top w:val="single" w:sz="4" w:space="0" w:color="auto"/>
              <w:left w:val="single" w:sz="4" w:space="0" w:color="auto"/>
              <w:bottom w:val="single" w:sz="4" w:space="0" w:color="auto"/>
              <w:right w:val="single" w:sz="4" w:space="0" w:color="auto"/>
            </w:tcBorders>
          </w:tcPr>
          <w:p w14:paraId="6DDA23F2" w14:textId="77777777" w:rsidR="00A30CBC" w:rsidRPr="00A30CBC" w:rsidRDefault="00A30CBC">
            <w:pPr>
              <w:pStyle w:val="TAC"/>
              <w:keepNext w:val="0"/>
              <w:keepLines w:val="0"/>
              <w:widowControl w:val="0"/>
              <w:rPr>
                <w:sz w:val="14"/>
                <w:szCs w:val="16"/>
                <w:lang w:eastAsia="ja-JP"/>
              </w:rPr>
            </w:pPr>
            <w:r w:rsidRPr="00A30CBC">
              <w:rPr>
                <w:rFonts w:eastAsia="Malgun Gothic" w:hint="eastAsia"/>
                <w:sz w:val="14"/>
                <w:szCs w:val="16"/>
              </w:rPr>
              <w:t>ig</w:t>
            </w:r>
            <w:r w:rsidRPr="00A30CBC">
              <w:rPr>
                <w:rFonts w:eastAsia="Malgun Gothic"/>
                <w:sz w:val="14"/>
                <w:szCs w:val="16"/>
              </w:rPr>
              <w:t>nore</w:t>
            </w:r>
          </w:p>
        </w:tc>
      </w:tr>
      <w:tr w:rsidR="00A30CBC" w:rsidRPr="00A30CBC" w14:paraId="1FC3656B" w14:textId="77777777">
        <w:tc>
          <w:tcPr>
            <w:tcW w:w="2160" w:type="dxa"/>
            <w:tcBorders>
              <w:top w:val="single" w:sz="4" w:space="0" w:color="auto"/>
              <w:left w:val="single" w:sz="4" w:space="0" w:color="auto"/>
              <w:bottom w:val="single" w:sz="4" w:space="0" w:color="auto"/>
              <w:right w:val="single" w:sz="4" w:space="0" w:color="auto"/>
            </w:tcBorders>
          </w:tcPr>
          <w:p w14:paraId="31A7C833" w14:textId="77777777" w:rsidR="00A30CBC" w:rsidRPr="00A30CBC" w:rsidRDefault="00A30CBC">
            <w:pPr>
              <w:pStyle w:val="TAL"/>
              <w:keepNext w:val="0"/>
              <w:keepLines w:val="0"/>
              <w:widowControl w:val="0"/>
              <w:ind w:leftChars="50" w:left="100"/>
              <w:rPr>
                <w:rFonts w:cs="Arial"/>
                <w:b/>
                <w:sz w:val="14"/>
                <w:szCs w:val="16"/>
                <w:lang w:eastAsia="ja-JP"/>
              </w:rPr>
            </w:pPr>
            <w:r w:rsidRPr="00A30CBC">
              <w:rPr>
                <w:rFonts w:cs="Arial" w:hint="eastAsia"/>
                <w:b/>
                <w:sz w:val="14"/>
                <w:szCs w:val="16"/>
                <w:lang w:eastAsia="ja-JP"/>
              </w:rPr>
              <w:t>&gt;</w:t>
            </w:r>
            <w:r w:rsidRPr="00A30CBC">
              <w:rPr>
                <w:rFonts w:cs="Arial"/>
                <w:b/>
                <w:sz w:val="14"/>
                <w:szCs w:val="16"/>
                <w:lang w:eastAsia="ja-JP"/>
              </w:rPr>
              <w:t xml:space="preserve">Neighbour </w:t>
            </w:r>
            <w:r w:rsidRPr="00A30CBC">
              <w:rPr>
                <w:rFonts w:cs="Arial" w:hint="eastAsia"/>
                <w:b/>
                <w:sz w:val="14"/>
                <w:szCs w:val="16"/>
                <w:lang w:eastAsia="ja-JP"/>
              </w:rPr>
              <w:t xml:space="preserve">Cell Information </w:t>
            </w:r>
            <w:r w:rsidRPr="00A30CBC">
              <w:rPr>
                <w:rFonts w:cs="Arial"/>
                <w:b/>
                <w:sz w:val="14"/>
                <w:szCs w:val="16"/>
                <w:lang w:eastAsia="ja-JP"/>
              </w:rPr>
              <w:t xml:space="preserve">List </w:t>
            </w:r>
            <w:r w:rsidRPr="00A30CBC">
              <w:rPr>
                <w:rFonts w:cs="Arial" w:hint="eastAsia"/>
                <w:b/>
                <w:sz w:val="14"/>
                <w:szCs w:val="16"/>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0CB82565"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F7F5781" w14:textId="77777777" w:rsidR="00A30CBC" w:rsidRPr="00A30CBC" w:rsidRDefault="00A30CBC">
            <w:pPr>
              <w:pStyle w:val="TAL"/>
              <w:keepNext w:val="0"/>
              <w:keepLines w:val="0"/>
              <w:widowControl w:val="0"/>
              <w:rPr>
                <w:i/>
                <w:sz w:val="14"/>
                <w:szCs w:val="16"/>
                <w:lang w:eastAsia="ja-JP"/>
              </w:rPr>
            </w:pPr>
            <w:r w:rsidRPr="00A30CBC">
              <w:rPr>
                <w:rFonts w:eastAsia="Malgun Gothic" w:hint="eastAsia"/>
                <w:i/>
                <w:sz w:val="14"/>
                <w:szCs w:val="16"/>
              </w:rPr>
              <w:t>1</w:t>
            </w:r>
            <w:r w:rsidRPr="00A30CBC">
              <w:rPr>
                <w:rFonts w:eastAsia="Malgun Gothic"/>
                <w:i/>
                <w:sz w:val="14"/>
                <w:szCs w:val="16"/>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234CB21A" w14:textId="77777777" w:rsidR="00A30CBC" w:rsidRPr="00A30CBC" w:rsidRDefault="00A30CBC">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505958CD"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EB083A5" w14:textId="77777777" w:rsidR="00A30CBC" w:rsidRPr="00A30CBC" w:rsidRDefault="00A30CBC">
            <w:pPr>
              <w:pStyle w:val="TAC"/>
              <w:keepNext w:val="0"/>
              <w:keepLines w:val="0"/>
              <w:widowControl w:val="0"/>
              <w:rPr>
                <w:rFonts w:cs="Arial"/>
                <w:sz w:val="14"/>
                <w:szCs w:val="16"/>
                <w:lang w:eastAsia="ja-JP"/>
              </w:rPr>
            </w:pPr>
            <w:r w:rsidRPr="00A30CBC">
              <w:rPr>
                <w:rFonts w:eastAsia="Malgun Gothic"/>
                <w:sz w:val="14"/>
                <w:szCs w:val="16"/>
              </w:rPr>
              <w:t>EACH</w:t>
            </w:r>
          </w:p>
        </w:tc>
        <w:tc>
          <w:tcPr>
            <w:tcW w:w="1080" w:type="dxa"/>
            <w:tcBorders>
              <w:top w:val="single" w:sz="4" w:space="0" w:color="auto"/>
              <w:left w:val="single" w:sz="4" w:space="0" w:color="auto"/>
              <w:bottom w:val="single" w:sz="4" w:space="0" w:color="auto"/>
              <w:right w:val="single" w:sz="4" w:space="0" w:color="auto"/>
            </w:tcBorders>
          </w:tcPr>
          <w:p w14:paraId="24B71C3F" w14:textId="77777777" w:rsidR="00A30CBC" w:rsidRPr="00A30CBC" w:rsidRDefault="00A30CBC">
            <w:pPr>
              <w:pStyle w:val="TAC"/>
              <w:keepNext w:val="0"/>
              <w:keepLines w:val="0"/>
              <w:widowControl w:val="0"/>
              <w:rPr>
                <w:sz w:val="14"/>
                <w:szCs w:val="16"/>
                <w:lang w:eastAsia="ja-JP"/>
              </w:rPr>
            </w:pPr>
            <w:r w:rsidRPr="00A30CBC">
              <w:rPr>
                <w:rFonts w:eastAsia="Malgun Gothic"/>
                <w:sz w:val="14"/>
                <w:szCs w:val="16"/>
              </w:rPr>
              <w:t>ignore</w:t>
            </w:r>
          </w:p>
        </w:tc>
      </w:tr>
      <w:tr w:rsidR="00A30CBC" w:rsidRPr="00A30CBC" w14:paraId="24FC042E" w14:textId="77777777">
        <w:tc>
          <w:tcPr>
            <w:tcW w:w="2160" w:type="dxa"/>
            <w:tcBorders>
              <w:top w:val="single" w:sz="4" w:space="0" w:color="auto"/>
              <w:left w:val="single" w:sz="4" w:space="0" w:color="auto"/>
              <w:bottom w:val="single" w:sz="4" w:space="0" w:color="auto"/>
              <w:right w:val="single" w:sz="4" w:space="0" w:color="auto"/>
            </w:tcBorders>
          </w:tcPr>
          <w:p w14:paraId="26168D1E" w14:textId="77777777" w:rsidR="00A30CBC" w:rsidRPr="00A30CBC" w:rsidRDefault="00A30CBC">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A308A2B" w14:textId="77777777" w:rsidR="00A30CBC" w:rsidRPr="00A30CBC" w:rsidRDefault="00A30CBC">
            <w:pPr>
              <w:pStyle w:val="TAL"/>
              <w:keepNext w:val="0"/>
              <w:keepLines w:val="0"/>
              <w:widowControl w:val="0"/>
              <w:rPr>
                <w:sz w:val="14"/>
                <w:szCs w:val="16"/>
                <w:lang w:eastAsia="ja-JP"/>
              </w:rPr>
            </w:pPr>
            <w:r w:rsidRPr="00A30CBC">
              <w:rPr>
                <w:rFonts w:eastAsia="Malgun Gothic" w:hint="eastAsia"/>
                <w:sz w:val="14"/>
                <w:szCs w:val="16"/>
              </w:rPr>
              <w:t>M</w:t>
            </w:r>
          </w:p>
        </w:tc>
        <w:tc>
          <w:tcPr>
            <w:tcW w:w="1080" w:type="dxa"/>
            <w:tcBorders>
              <w:top w:val="single" w:sz="4" w:space="0" w:color="auto"/>
              <w:left w:val="single" w:sz="4" w:space="0" w:color="auto"/>
              <w:bottom w:val="single" w:sz="4" w:space="0" w:color="auto"/>
              <w:right w:val="single" w:sz="4" w:space="0" w:color="auto"/>
            </w:tcBorders>
          </w:tcPr>
          <w:p w14:paraId="43317E65" w14:textId="77777777" w:rsidR="00A30CBC" w:rsidRPr="00A30CBC" w:rsidRDefault="00A30CBC">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5CCABC4F" w14:textId="77777777" w:rsidR="00A30CBC" w:rsidRPr="00A30CBC" w:rsidRDefault="00A30CBC">
            <w:pPr>
              <w:pStyle w:val="TAL"/>
              <w:keepNext w:val="0"/>
              <w:keepLines w:val="0"/>
              <w:widowControl w:val="0"/>
              <w:rPr>
                <w:sz w:val="14"/>
                <w:szCs w:val="16"/>
                <w:lang w:eastAsia="ja-JP"/>
              </w:rPr>
            </w:pPr>
            <w:r w:rsidRPr="00A30CBC">
              <w:rPr>
                <w:rFonts w:eastAsia="Malgun Gothic" w:hint="eastAsia"/>
                <w:sz w:val="14"/>
                <w:szCs w:val="16"/>
              </w:rPr>
              <w:t>9.3.1.12</w:t>
            </w:r>
          </w:p>
        </w:tc>
        <w:tc>
          <w:tcPr>
            <w:tcW w:w="1728" w:type="dxa"/>
            <w:tcBorders>
              <w:top w:val="single" w:sz="4" w:space="0" w:color="auto"/>
              <w:left w:val="single" w:sz="4" w:space="0" w:color="auto"/>
              <w:bottom w:val="single" w:sz="4" w:space="0" w:color="auto"/>
              <w:right w:val="single" w:sz="4" w:space="0" w:color="auto"/>
            </w:tcBorders>
          </w:tcPr>
          <w:p w14:paraId="68A717CF"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D495CBA" w14:textId="77777777" w:rsidR="00A30CBC" w:rsidRPr="00A30CBC" w:rsidRDefault="00A30CBC">
            <w:pPr>
              <w:pStyle w:val="TAC"/>
              <w:keepNext w:val="0"/>
              <w:keepLines w:val="0"/>
              <w:widowControl w:val="0"/>
              <w:rPr>
                <w:rFonts w:cs="Arial"/>
                <w:sz w:val="14"/>
                <w:szCs w:val="16"/>
                <w:lang w:eastAsia="ja-JP"/>
              </w:rPr>
            </w:pPr>
            <w:r w:rsidRPr="00A30CBC">
              <w:rPr>
                <w:rFonts w:eastAsia="Malgun Gothic" w:hint="eastAsia"/>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3277476E" w14:textId="77777777" w:rsidR="00A30CBC" w:rsidRPr="00A30CBC" w:rsidRDefault="00A30CBC">
            <w:pPr>
              <w:pStyle w:val="TAC"/>
              <w:keepNext w:val="0"/>
              <w:keepLines w:val="0"/>
              <w:widowControl w:val="0"/>
              <w:rPr>
                <w:sz w:val="14"/>
                <w:szCs w:val="16"/>
                <w:lang w:eastAsia="ja-JP"/>
              </w:rPr>
            </w:pPr>
          </w:p>
        </w:tc>
      </w:tr>
      <w:tr w:rsidR="00A30CBC" w:rsidRPr="00A30CBC" w14:paraId="1AF59C52" w14:textId="77777777">
        <w:tc>
          <w:tcPr>
            <w:tcW w:w="2160" w:type="dxa"/>
            <w:tcBorders>
              <w:top w:val="single" w:sz="4" w:space="0" w:color="auto"/>
              <w:left w:val="single" w:sz="4" w:space="0" w:color="auto"/>
              <w:bottom w:val="single" w:sz="4" w:space="0" w:color="auto"/>
              <w:right w:val="single" w:sz="4" w:space="0" w:color="auto"/>
            </w:tcBorders>
          </w:tcPr>
          <w:p w14:paraId="73391B8B" w14:textId="77777777" w:rsidR="00A30CBC" w:rsidRPr="00A30CBC" w:rsidRDefault="00A30CBC">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w:t>
            </w:r>
            <w:r w:rsidRPr="00A30CBC">
              <w:rPr>
                <w:rFonts w:cs="Arial"/>
                <w:sz w:val="14"/>
                <w:szCs w:val="16"/>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0E2A498" w14:textId="77777777" w:rsidR="00A30CBC" w:rsidRPr="00A30CBC" w:rsidRDefault="00A30CBC">
            <w:pPr>
              <w:pStyle w:val="TAL"/>
              <w:keepNext w:val="0"/>
              <w:keepLines w:val="0"/>
              <w:widowControl w:val="0"/>
              <w:rPr>
                <w:sz w:val="14"/>
                <w:szCs w:val="16"/>
                <w:lang w:eastAsia="ja-JP"/>
              </w:rPr>
            </w:pPr>
            <w:r w:rsidRPr="00A30CBC">
              <w:rPr>
                <w:rFonts w:eastAsia="Malgun Gothic" w:hint="eastAsia"/>
                <w:sz w:val="14"/>
                <w:szCs w:val="16"/>
              </w:rPr>
              <w:t>O</w:t>
            </w:r>
          </w:p>
        </w:tc>
        <w:tc>
          <w:tcPr>
            <w:tcW w:w="1080" w:type="dxa"/>
            <w:tcBorders>
              <w:top w:val="single" w:sz="4" w:space="0" w:color="auto"/>
              <w:left w:val="single" w:sz="4" w:space="0" w:color="auto"/>
              <w:bottom w:val="single" w:sz="4" w:space="0" w:color="auto"/>
              <w:right w:val="single" w:sz="4" w:space="0" w:color="auto"/>
            </w:tcBorders>
          </w:tcPr>
          <w:p w14:paraId="41D15A39" w14:textId="77777777" w:rsidR="00A30CBC" w:rsidRPr="00A30CBC" w:rsidRDefault="00A30CBC">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177F120E" w14:textId="77777777" w:rsidR="00A30CBC" w:rsidRPr="00A30CBC" w:rsidRDefault="00A30CBC">
            <w:pPr>
              <w:pStyle w:val="TAL"/>
              <w:keepNext w:val="0"/>
              <w:keepLines w:val="0"/>
              <w:widowControl w:val="0"/>
              <w:rPr>
                <w:sz w:val="14"/>
                <w:szCs w:val="16"/>
                <w:u w:val="single"/>
                <w:lang w:eastAsia="ja-JP"/>
              </w:rPr>
            </w:pPr>
            <w:r w:rsidRPr="00A30CBC">
              <w:rPr>
                <w:rFonts w:eastAsia="Malgun Gothic" w:hint="eastAsia"/>
                <w:sz w:val="14"/>
                <w:szCs w:val="16"/>
              </w:rPr>
              <w:t>9.3.1.89</w:t>
            </w:r>
          </w:p>
        </w:tc>
        <w:tc>
          <w:tcPr>
            <w:tcW w:w="1728" w:type="dxa"/>
            <w:tcBorders>
              <w:top w:val="single" w:sz="4" w:space="0" w:color="auto"/>
              <w:left w:val="single" w:sz="4" w:space="0" w:color="auto"/>
              <w:bottom w:val="single" w:sz="4" w:space="0" w:color="auto"/>
              <w:right w:val="single" w:sz="4" w:space="0" w:color="auto"/>
            </w:tcBorders>
          </w:tcPr>
          <w:p w14:paraId="00E4524C"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235CB5B" w14:textId="77777777" w:rsidR="00A30CBC" w:rsidRPr="00A30CBC" w:rsidRDefault="00A30CBC">
            <w:pPr>
              <w:pStyle w:val="TAC"/>
              <w:keepNext w:val="0"/>
              <w:keepLines w:val="0"/>
              <w:widowControl w:val="0"/>
              <w:rPr>
                <w:rFonts w:cs="Arial"/>
                <w:sz w:val="14"/>
                <w:szCs w:val="16"/>
                <w:lang w:eastAsia="ja-JP"/>
              </w:rPr>
            </w:pPr>
            <w:r w:rsidRPr="00A30CBC">
              <w:rPr>
                <w:rFonts w:eastAsia="Malgun Gothic"/>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74C7402B" w14:textId="77777777" w:rsidR="00A30CBC" w:rsidRPr="00A30CBC" w:rsidRDefault="00A30CBC">
            <w:pPr>
              <w:pStyle w:val="TAC"/>
              <w:keepNext w:val="0"/>
              <w:keepLines w:val="0"/>
              <w:widowControl w:val="0"/>
              <w:rPr>
                <w:sz w:val="14"/>
                <w:szCs w:val="16"/>
                <w:lang w:eastAsia="ja-JP"/>
              </w:rPr>
            </w:pPr>
          </w:p>
        </w:tc>
      </w:tr>
      <w:tr w:rsidR="00A30CBC" w:rsidRPr="00A30CBC" w14:paraId="5F21FD97" w14:textId="77777777">
        <w:tc>
          <w:tcPr>
            <w:tcW w:w="2160" w:type="dxa"/>
            <w:tcBorders>
              <w:top w:val="single" w:sz="4" w:space="0" w:color="auto"/>
              <w:left w:val="single" w:sz="4" w:space="0" w:color="auto"/>
              <w:bottom w:val="single" w:sz="4" w:space="0" w:color="auto"/>
              <w:right w:val="single" w:sz="4" w:space="0" w:color="auto"/>
            </w:tcBorders>
          </w:tcPr>
          <w:p w14:paraId="16844BB4" w14:textId="1A226B12" w:rsidR="00A30CBC" w:rsidRPr="00A30CBC" w:rsidRDefault="00A30CBC">
            <w:pPr>
              <w:pStyle w:val="TAL"/>
              <w:keepNext w:val="0"/>
              <w:keepLines w:val="0"/>
              <w:widowControl w:val="0"/>
              <w:ind w:leftChars="100" w:left="200"/>
              <w:rPr>
                <w:rFonts w:cs="Arial"/>
                <w:color w:val="FF0000"/>
                <w:sz w:val="14"/>
                <w:szCs w:val="16"/>
                <w:u w:val="single"/>
                <w:lang w:eastAsia="ja-JP"/>
              </w:rPr>
            </w:pPr>
            <w:r w:rsidRPr="00A30CBC">
              <w:rPr>
                <w:rFonts w:cs="Arial"/>
                <w:color w:val="FF0000"/>
                <w:sz w:val="14"/>
                <w:szCs w:val="16"/>
                <w:u w:val="single"/>
                <w:lang w:eastAsia="ja-JP"/>
              </w:rPr>
              <w:t>&gt;&gt;SBFD Configuration</w:t>
            </w:r>
          </w:p>
        </w:tc>
        <w:tc>
          <w:tcPr>
            <w:tcW w:w="1080" w:type="dxa"/>
            <w:tcBorders>
              <w:top w:val="single" w:sz="4" w:space="0" w:color="auto"/>
              <w:left w:val="single" w:sz="4" w:space="0" w:color="auto"/>
              <w:bottom w:val="single" w:sz="4" w:space="0" w:color="auto"/>
              <w:right w:val="single" w:sz="4" w:space="0" w:color="auto"/>
            </w:tcBorders>
          </w:tcPr>
          <w:p w14:paraId="6C58F202" w14:textId="35724517" w:rsidR="00A30CBC" w:rsidRPr="00A30CBC" w:rsidRDefault="00A30CBC">
            <w:pPr>
              <w:pStyle w:val="TAL"/>
              <w:keepNext w:val="0"/>
              <w:keepLines w:val="0"/>
              <w:widowControl w:val="0"/>
              <w:rPr>
                <w:rFonts w:eastAsia="Malgun Gothic"/>
                <w:color w:val="FF0000"/>
                <w:sz w:val="14"/>
                <w:szCs w:val="16"/>
                <w:u w:val="single"/>
              </w:rPr>
            </w:pPr>
            <w:r w:rsidRPr="00A30CBC">
              <w:rPr>
                <w:rFonts w:eastAsia="Malgun Gothic"/>
                <w:color w:val="FF0000"/>
                <w:sz w:val="14"/>
                <w:szCs w:val="16"/>
                <w:u w:val="single"/>
              </w:rPr>
              <w:t>O</w:t>
            </w:r>
          </w:p>
        </w:tc>
        <w:tc>
          <w:tcPr>
            <w:tcW w:w="1080" w:type="dxa"/>
            <w:tcBorders>
              <w:top w:val="single" w:sz="4" w:space="0" w:color="auto"/>
              <w:left w:val="single" w:sz="4" w:space="0" w:color="auto"/>
              <w:bottom w:val="single" w:sz="4" w:space="0" w:color="auto"/>
              <w:right w:val="single" w:sz="4" w:space="0" w:color="auto"/>
            </w:tcBorders>
          </w:tcPr>
          <w:p w14:paraId="2B492AB8" w14:textId="77777777" w:rsidR="00A30CBC" w:rsidRPr="00A30CBC" w:rsidRDefault="00A30CBC">
            <w:pPr>
              <w:pStyle w:val="TAL"/>
              <w:keepNext w:val="0"/>
              <w:keepLines w:val="0"/>
              <w:widowControl w:val="0"/>
              <w:rPr>
                <w:i/>
                <w:color w:val="FF0000"/>
                <w:sz w:val="14"/>
                <w:szCs w:val="16"/>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30F88F37" w14:textId="18B0F78E" w:rsidR="00A30CBC" w:rsidRPr="00A30CBC" w:rsidRDefault="00A30CBC">
            <w:pPr>
              <w:pStyle w:val="TAL"/>
              <w:keepNext w:val="0"/>
              <w:keepLines w:val="0"/>
              <w:widowControl w:val="0"/>
              <w:rPr>
                <w:rFonts w:eastAsia="Malgun Gothic"/>
                <w:color w:val="FF0000"/>
                <w:sz w:val="14"/>
                <w:szCs w:val="16"/>
                <w:u w:val="single"/>
              </w:rPr>
            </w:pPr>
            <w:r w:rsidRPr="00A30CBC">
              <w:rPr>
                <w:rFonts w:eastAsia="Malgun Gothic"/>
                <w:color w:val="FF0000"/>
                <w:sz w:val="14"/>
                <w:szCs w:val="16"/>
                <w:u w:val="single"/>
              </w:rPr>
              <w:t>9.3.1.xx</w:t>
            </w:r>
          </w:p>
        </w:tc>
        <w:tc>
          <w:tcPr>
            <w:tcW w:w="1728" w:type="dxa"/>
            <w:tcBorders>
              <w:top w:val="single" w:sz="4" w:space="0" w:color="auto"/>
              <w:left w:val="single" w:sz="4" w:space="0" w:color="auto"/>
              <w:bottom w:val="single" w:sz="4" w:space="0" w:color="auto"/>
              <w:right w:val="single" w:sz="4" w:space="0" w:color="auto"/>
            </w:tcBorders>
          </w:tcPr>
          <w:p w14:paraId="4A9AF790" w14:textId="77777777" w:rsidR="00A30CBC" w:rsidRPr="00A30CBC" w:rsidRDefault="00A30CBC">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182D33" w14:textId="5815B490" w:rsidR="00A30CBC" w:rsidRPr="005F637E" w:rsidRDefault="00A30CBC">
            <w:pPr>
              <w:pStyle w:val="TAC"/>
              <w:keepNext w:val="0"/>
              <w:keepLines w:val="0"/>
              <w:widowControl w:val="0"/>
              <w:rPr>
                <w:rFonts w:eastAsia="Malgun Gothic"/>
                <w:sz w:val="14"/>
                <w:szCs w:val="16"/>
                <w:u w:val="single"/>
              </w:rPr>
            </w:pPr>
            <w:r w:rsidRPr="005F637E">
              <w:rPr>
                <w:rFonts w:eastAsia="Malgun Gothic"/>
                <w:color w:val="FF0000"/>
                <w:sz w:val="14"/>
                <w:szCs w:val="16"/>
                <w:u w:val="single"/>
              </w:rPr>
              <w:t>-</w:t>
            </w:r>
          </w:p>
        </w:tc>
        <w:tc>
          <w:tcPr>
            <w:tcW w:w="1080" w:type="dxa"/>
            <w:tcBorders>
              <w:top w:val="single" w:sz="4" w:space="0" w:color="auto"/>
              <w:left w:val="single" w:sz="4" w:space="0" w:color="auto"/>
              <w:bottom w:val="single" w:sz="4" w:space="0" w:color="auto"/>
              <w:right w:val="single" w:sz="4" w:space="0" w:color="auto"/>
            </w:tcBorders>
          </w:tcPr>
          <w:p w14:paraId="588AC7DB" w14:textId="77777777" w:rsidR="00A30CBC" w:rsidRPr="00A30CBC" w:rsidRDefault="00A30CBC">
            <w:pPr>
              <w:pStyle w:val="TAC"/>
              <w:keepNext w:val="0"/>
              <w:keepLines w:val="0"/>
              <w:widowControl w:val="0"/>
              <w:rPr>
                <w:sz w:val="14"/>
                <w:szCs w:val="16"/>
                <w:lang w:eastAsia="ja-JP"/>
              </w:rPr>
            </w:pPr>
          </w:p>
        </w:tc>
      </w:tr>
    </w:tbl>
    <w:p w14:paraId="5168C5EF" w14:textId="742E011C" w:rsidR="001B19A0" w:rsidRPr="0051101E" w:rsidRDefault="001B19A0" w:rsidP="00A30CBC"/>
    <w:p w14:paraId="509EB90D" w14:textId="1E160424" w:rsidR="00A30CBC" w:rsidRPr="001B19A0" w:rsidRDefault="00A30CBC" w:rsidP="00A30CBC">
      <w:pPr>
        <w:rPr>
          <w:b/>
          <w:bCs/>
        </w:rPr>
      </w:pPr>
      <w:r w:rsidRPr="001B19A0">
        <w:rPr>
          <w:b/>
          <w:bCs/>
        </w:rPr>
        <w:t xml:space="preserve">Proposal </w:t>
      </w:r>
      <w:r>
        <w:rPr>
          <w:b/>
          <w:bCs/>
        </w:rPr>
        <w:t>3</w:t>
      </w:r>
      <w:r w:rsidRPr="001B19A0">
        <w:rPr>
          <w:b/>
          <w:bCs/>
        </w:rPr>
        <w:t>: The SBFD time and frequency location configuration with cell granularity shall be introduced in</w:t>
      </w:r>
      <w:r>
        <w:rPr>
          <w:b/>
          <w:bCs/>
        </w:rPr>
        <w:t xml:space="preserve"> the </w:t>
      </w:r>
      <w:r w:rsidRPr="001B19A0">
        <w:rPr>
          <w:b/>
          <w:bCs/>
        </w:rPr>
        <w:t xml:space="preserve"> </w:t>
      </w:r>
      <w:r w:rsidRPr="00A30CBC">
        <w:rPr>
          <w:b/>
          <w:bCs/>
          <w:i/>
          <w:iCs/>
        </w:rPr>
        <w:t xml:space="preserve">Neighbour Cell Information List </w:t>
      </w:r>
      <w:r w:rsidRPr="00A30CBC">
        <w:rPr>
          <w:b/>
          <w:bCs/>
        </w:rPr>
        <w:t>IE in the GNB-CU CONFIGURATION UPDATE message</w:t>
      </w:r>
      <w:r w:rsidRPr="001B19A0">
        <w:rPr>
          <w:b/>
          <w:bCs/>
        </w:rPr>
        <w:t>.</w:t>
      </w:r>
    </w:p>
    <w:p w14:paraId="3B6935D3" w14:textId="77777777" w:rsidR="0051101E" w:rsidRDefault="0051101E" w:rsidP="00CE7E9A">
      <w:pPr>
        <w:rPr>
          <w:b/>
          <w:bCs/>
        </w:rPr>
      </w:pPr>
    </w:p>
    <w:p w14:paraId="394A76EE" w14:textId="515F40F0" w:rsidR="005F637E" w:rsidRDefault="005F637E" w:rsidP="005F637E">
      <w:pPr>
        <w:pStyle w:val="Heading2"/>
      </w:pPr>
      <w:r>
        <w:t>2.2</w:t>
      </w:r>
      <w:r>
        <w:tab/>
        <w:t xml:space="preserve">Signalling of </w:t>
      </w:r>
      <w:r w:rsidR="009D2EA8">
        <w:t>CLI-RS configuration</w:t>
      </w:r>
    </w:p>
    <w:p w14:paraId="7104ED2E" w14:textId="55AEC52C" w:rsidR="0051101E" w:rsidRPr="0051101E" w:rsidRDefault="00DF1F28" w:rsidP="00CE7E9A">
      <w:r>
        <w:t>The open point (2) from last meeting relates to s</w:t>
      </w:r>
      <w:r w:rsidRPr="00DF1F28">
        <w:t>ignalling of CLI-RS configuration</w:t>
      </w:r>
      <w:r w:rsidR="009D2EA8">
        <w:t>:</w:t>
      </w:r>
    </w:p>
    <w:p w14:paraId="60A8731B" w14:textId="53B9EA70" w:rsidR="002E4923" w:rsidRPr="002E4923" w:rsidRDefault="002E4923" w:rsidP="002E4923">
      <w:pPr>
        <w:widowControl w:val="0"/>
        <w:ind w:left="360"/>
        <w:rPr>
          <w:rFonts w:ascii="Calibri" w:eastAsia="SimSun" w:hAnsi="Calibri" w:cs="Calibri"/>
          <w:b/>
          <w:color w:val="0000FF"/>
          <w:sz w:val="18"/>
          <w:lang w:val="en-US" w:eastAsia="zh-CN"/>
        </w:rPr>
      </w:pPr>
      <w:r>
        <w:rPr>
          <w:rFonts w:ascii="Calibri" w:eastAsia="SimSun" w:hAnsi="Calibri" w:cs="Calibri"/>
          <w:b/>
          <w:color w:val="0000FF"/>
          <w:sz w:val="18"/>
          <w:lang w:val="en-US" w:eastAsia="zh-CN"/>
        </w:rPr>
        <w:t xml:space="preserve">(2) </w:t>
      </w:r>
      <w:r w:rsidRPr="002E4923">
        <w:rPr>
          <w:rFonts w:ascii="Calibri" w:eastAsia="SimSun" w:hAnsi="Calibri" w:cs="Calibri" w:hint="eastAsia"/>
          <w:b/>
          <w:color w:val="0000FF"/>
          <w:sz w:val="18"/>
          <w:lang w:val="en-US" w:eastAsia="zh-CN"/>
        </w:rPr>
        <w:t>Exchange reference signalling configuration(SSB and NZP CSI-RS) in interface management procedures: Xn Setup and NG-RAN node Configuration Update procedure?</w:t>
      </w:r>
    </w:p>
    <w:p w14:paraId="40A2F1B5" w14:textId="404613BC" w:rsidR="002E4923" w:rsidRDefault="00DF1F28" w:rsidP="00CE7E9A">
      <w:r>
        <w:t xml:space="preserve">The CLI-RS (Cross-Link Interference Reference Signal) may be </w:t>
      </w:r>
      <w:r w:rsidR="00EF314C">
        <w:t>the</w:t>
      </w:r>
      <w:r>
        <w:t xml:space="preserve"> </w:t>
      </w:r>
      <w:r w:rsidR="001E1C6B">
        <w:t>SSB</w:t>
      </w:r>
      <w:r>
        <w:t xml:space="preserve"> or the NZP CSI-RS. A starting point in analysis of this open point is that </w:t>
      </w:r>
      <w:r w:rsidR="00471AE7">
        <w:t>SSB</w:t>
      </w:r>
      <w:r w:rsidR="00EF314C">
        <w:t xml:space="preserve"> information is already transferred as part of Served Cell Information over F1 and Xn interfaces, and periodically transmitted over the radio in all active (pre-Rel-19)</w:t>
      </w:r>
      <w:r w:rsidR="00EF314C" w:rsidRPr="00EF314C">
        <w:t xml:space="preserve"> </w:t>
      </w:r>
      <w:r w:rsidR="00EF314C">
        <w:t xml:space="preserve">cells, and this </w:t>
      </w:r>
      <w:r w:rsidR="002E4923">
        <w:t xml:space="preserve">reference </w:t>
      </w:r>
      <w:r w:rsidR="00EF314C">
        <w:t xml:space="preserve">signal serves in many scenarios (connected mode, idle/inactive mode, intra-cell, inter-cell…). </w:t>
      </w:r>
    </w:p>
    <w:p w14:paraId="75176299" w14:textId="54F19C72" w:rsidR="00CA3410" w:rsidRDefault="002E4923" w:rsidP="00CE7E9A">
      <w:r>
        <w:t>T</w:t>
      </w:r>
      <w:r w:rsidR="00EF314C">
        <w:t xml:space="preserve">he NZP CSI-RS signal </w:t>
      </w:r>
      <w:r>
        <w:t>has a different purpose and is today not mandatorily made available for inter-cell use</w:t>
      </w:r>
      <w:r w:rsidR="005431E7">
        <w:t>.</w:t>
      </w:r>
      <w:r>
        <w:t xml:space="preserve"> The question raised by (2) is therefore whether </w:t>
      </w:r>
      <w:r w:rsidR="006A5D7D">
        <w:t xml:space="preserve">SBFD operation changes this </w:t>
      </w:r>
      <w:r w:rsidR="00FD55E2">
        <w:t>situation</w:t>
      </w:r>
      <w:r w:rsidR="006A5D7D">
        <w:t xml:space="preserve"> and </w:t>
      </w:r>
      <w:r w:rsidR="00FD55E2">
        <w:t>needs to</w:t>
      </w:r>
      <w:r w:rsidR="006A5D7D">
        <w:t xml:space="preserve"> mandate </w:t>
      </w:r>
      <w:r w:rsidR="00FD55E2">
        <w:t xml:space="preserve">systematic </w:t>
      </w:r>
      <w:r w:rsidR="006A5D7D">
        <w:t>transmission of NZP CSI-RS</w:t>
      </w:r>
      <w:r>
        <w:t xml:space="preserve"> </w:t>
      </w:r>
      <w:r w:rsidR="006A5D7D">
        <w:t>for the purpose of CLI-RS in the concerned resources.</w:t>
      </w:r>
      <w:r w:rsidR="00F30165">
        <w:t xml:space="preserve"> But first it seems useful to </w:t>
      </w:r>
      <w:proofErr w:type="spellStart"/>
      <w:r w:rsidR="00F30165">
        <w:t>analyze</w:t>
      </w:r>
      <w:proofErr w:type="spellEnd"/>
      <w:r w:rsidR="00F30165">
        <w:t xml:space="preserve"> whether SBFD operation in a cell necessarily </w:t>
      </w:r>
      <w:r w:rsidR="00724173">
        <w:t xml:space="preserve">also </w:t>
      </w:r>
      <w:r w:rsidR="00F30165">
        <w:t xml:space="preserve">requires </w:t>
      </w:r>
      <w:r w:rsidR="00724173">
        <w:t xml:space="preserve">that this cell performs inter-cell </w:t>
      </w:r>
      <w:r w:rsidR="00F30165">
        <w:t>interference management.</w:t>
      </w:r>
    </w:p>
    <w:p w14:paraId="53A707D1" w14:textId="23A4DE72" w:rsidR="005431E7" w:rsidRPr="00FD55E2" w:rsidRDefault="006A5D7D" w:rsidP="00CE7E9A">
      <w:pPr>
        <w:rPr>
          <w:b/>
          <w:bCs/>
        </w:rPr>
      </w:pPr>
      <w:r w:rsidRPr="00FD55E2">
        <w:rPr>
          <w:b/>
          <w:bCs/>
        </w:rPr>
        <w:t xml:space="preserve">Observation </w:t>
      </w:r>
      <w:r w:rsidR="005B74FD">
        <w:rPr>
          <w:b/>
          <w:bCs/>
        </w:rPr>
        <w:t>1</w:t>
      </w:r>
      <w:r w:rsidRPr="00FD55E2">
        <w:rPr>
          <w:b/>
          <w:bCs/>
        </w:rPr>
        <w:t xml:space="preserve">: The open point captured by RAN3 leads to the question </w:t>
      </w:r>
      <w:r w:rsidR="00F30165" w:rsidRPr="00F30165">
        <w:rPr>
          <w:b/>
          <w:bCs/>
        </w:rPr>
        <w:t xml:space="preserve">whether SBFD operation in a cell necessarily </w:t>
      </w:r>
      <w:r w:rsidR="00724173" w:rsidRPr="00724173">
        <w:rPr>
          <w:b/>
          <w:bCs/>
        </w:rPr>
        <w:t xml:space="preserve">also requires that this cell </w:t>
      </w:r>
      <w:r w:rsidR="00724173">
        <w:rPr>
          <w:b/>
          <w:bCs/>
        </w:rPr>
        <w:t>performs</w:t>
      </w:r>
      <w:r w:rsidR="00724173" w:rsidRPr="00724173">
        <w:rPr>
          <w:b/>
          <w:bCs/>
        </w:rPr>
        <w:t xml:space="preserve"> inter-cell interference management</w:t>
      </w:r>
      <w:r w:rsidR="00FD55E2" w:rsidRPr="00FD55E2">
        <w:rPr>
          <w:b/>
          <w:bCs/>
        </w:rPr>
        <w:t>.</w:t>
      </w:r>
    </w:p>
    <w:p w14:paraId="767CEFF4" w14:textId="38291779" w:rsidR="000139D0" w:rsidRDefault="00F30165" w:rsidP="00CE7E9A">
      <w:r>
        <w:t xml:space="preserve">The answer to this question would in our view depend on the gNB implementation and on deployments. </w:t>
      </w:r>
      <w:r w:rsidR="000139D0">
        <w:t>We believe there are two main cases:</w:t>
      </w:r>
    </w:p>
    <w:p w14:paraId="5A4E560D" w14:textId="6D289668" w:rsidR="00E52541" w:rsidRDefault="000139D0" w:rsidP="000139D0">
      <w:pPr>
        <w:pStyle w:val="ListParagraph"/>
        <w:numPr>
          <w:ilvl w:val="0"/>
          <w:numId w:val="21"/>
        </w:numPr>
      </w:pPr>
      <w:r w:rsidRPr="000139D0">
        <w:rPr>
          <w:b/>
          <w:bCs/>
        </w:rPr>
        <w:t>Case 1:</w:t>
      </w:r>
      <w:r>
        <w:t xml:space="preserve"> I</w:t>
      </w:r>
      <w:r w:rsidR="00F30165">
        <w:t xml:space="preserve">n some deployments inter-gNB CLI for SBFD could be very low due to e.g. antenna orientations, </w:t>
      </w:r>
      <w:r w:rsidR="00E52541">
        <w:t xml:space="preserve">long </w:t>
      </w:r>
      <w:r w:rsidR="00F30165">
        <w:t xml:space="preserve">inter-site distance and simply traffic load. </w:t>
      </w:r>
      <w:r w:rsidR="00107128">
        <w:t xml:space="preserve">Some </w:t>
      </w:r>
      <w:r w:rsidR="00F30165">
        <w:t xml:space="preserve">gNBs may also be able to </w:t>
      </w:r>
      <w:r w:rsidR="00F30165" w:rsidRPr="00F30165">
        <w:t>perform noise measurement</w:t>
      </w:r>
      <w:r w:rsidR="00F30165">
        <w:t>s</w:t>
      </w:r>
      <w:r w:rsidR="00F30165" w:rsidRPr="00F30165">
        <w:t xml:space="preserve"> </w:t>
      </w:r>
      <w:r w:rsidR="00107128">
        <w:t xml:space="preserve">in SBFD resources </w:t>
      </w:r>
      <w:r w:rsidR="00F30165">
        <w:t>using</w:t>
      </w:r>
      <w:r w:rsidR="00F30165" w:rsidRPr="00F30165">
        <w:t xml:space="preserve"> IRC receiver</w:t>
      </w:r>
      <w:r w:rsidR="00107128">
        <w:t xml:space="preserve">, and when </w:t>
      </w:r>
      <w:r w:rsidR="00107128" w:rsidRPr="00107128">
        <w:t xml:space="preserve">noise level increase </w:t>
      </w:r>
      <w:r w:rsidR="00107128">
        <w:t xml:space="preserve">is </w:t>
      </w:r>
      <w:r w:rsidR="00107128" w:rsidRPr="00107128">
        <w:t xml:space="preserve">detected </w:t>
      </w:r>
      <w:r w:rsidR="00107128">
        <w:t>the</w:t>
      </w:r>
      <w:r w:rsidR="00107128" w:rsidRPr="00107128">
        <w:t xml:space="preserve"> gNB may start interference management.</w:t>
      </w:r>
      <w:r w:rsidR="00E52541">
        <w:t xml:space="preserve"> Interference management could also be triggered </w:t>
      </w:r>
      <w:r>
        <w:t xml:space="preserve">upon need </w:t>
      </w:r>
      <w:r w:rsidR="00E52541">
        <w:t xml:space="preserve">e.g. </w:t>
      </w:r>
      <w:r>
        <w:t>based on observed</w:t>
      </w:r>
      <w:r w:rsidR="00E52541">
        <w:t xml:space="preserve"> throughput degradation in SBFD resources.</w:t>
      </w:r>
    </w:p>
    <w:p w14:paraId="79608487" w14:textId="4C0B7FEE" w:rsidR="00FD55E2" w:rsidRDefault="000139D0" w:rsidP="000139D0">
      <w:pPr>
        <w:pStyle w:val="ListParagraph"/>
        <w:numPr>
          <w:ilvl w:val="0"/>
          <w:numId w:val="21"/>
        </w:numPr>
      </w:pPr>
      <w:r w:rsidRPr="000139D0">
        <w:rPr>
          <w:b/>
          <w:bCs/>
        </w:rPr>
        <w:t>Case 2:</w:t>
      </w:r>
      <w:r>
        <w:t xml:space="preserve"> I</w:t>
      </w:r>
      <w:r w:rsidR="00E52541">
        <w:t>n some other deployments e.g. dense deployments with short inter-site distance and/or high traffic load, inter-gNB CLI may be “guaranteed”. It could also happen that noise measurements don’t give a reliable result, and any observed throughput degradation could have multiple causes.</w:t>
      </w:r>
    </w:p>
    <w:p w14:paraId="30BC6B57" w14:textId="5738F86A" w:rsidR="0091231F" w:rsidRDefault="0091231F" w:rsidP="0091231F">
      <w:r>
        <w:t>At this point in the analysis, one would need to take into consideration that for what concerns inter-cell CLI for SBFD, the victim cell is always operating SBFD. However</w:t>
      </w:r>
      <w:r w:rsidR="006D4BEE">
        <w:t>,</w:t>
      </w:r>
      <w:r>
        <w:t xml:space="preserve"> the aggressor cell may either </w:t>
      </w:r>
      <w:r w:rsidR="00BE7E1E">
        <w:t>operate with</w:t>
      </w:r>
      <w:r>
        <w:t xml:space="preserve"> </w:t>
      </w:r>
      <w:r w:rsidR="006D4BEE">
        <w:t xml:space="preserve">1) </w:t>
      </w:r>
      <w:r w:rsidR="00BE7E1E">
        <w:t>legacy</w:t>
      </w:r>
      <w:r>
        <w:t xml:space="preserve"> TDD, </w:t>
      </w:r>
      <w:r w:rsidR="006D4BEE">
        <w:t xml:space="preserve">in which the cross-link interference is mainly generated from the overlapping resources of the TDD carrier with the </w:t>
      </w:r>
      <w:r w:rsidR="00BE7E1E">
        <w:t xml:space="preserve">UL subband; or 2) </w:t>
      </w:r>
      <w:r>
        <w:t xml:space="preserve">SBFD </w:t>
      </w:r>
      <w:r w:rsidR="00417E28">
        <w:t>in which</w:t>
      </w:r>
      <w:r>
        <w:t xml:space="preserve"> the inter-cell CLI interference </w:t>
      </w:r>
      <w:r w:rsidR="00417E28">
        <w:t xml:space="preserve">generated </w:t>
      </w:r>
      <w:r>
        <w:t>from its DL transmissions in SBFD resources</w:t>
      </w:r>
      <w:r w:rsidR="00AA7BB7">
        <w:t>, i.e., interference from non-overlapping resources.</w:t>
      </w:r>
      <w:r>
        <w:t xml:space="preserve"> </w:t>
      </w:r>
    </w:p>
    <w:p w14:paraId="476EBDB9" w14:textId="39283A0F" w:rsidR="0091231F" w:rsidRPr="0091231F" w:rsidRDefault="0091231F" w:rsidP="0091231F">
      <w:pPr>
        <w:rPr>
          <w:b/>
          <w:bCs/>
        </w:rPr>
      </w:pPr>
      <w:r w:rsidRPr="0091231F">
        <w:rPr>
          <w:b/>
          <w:bCs/>
        </w:rPr>
        <w:t xml:space="preserve">Observation </w:t>
      </w:r>
      <w:r w:rsidR="005B74FD">
        <w:rPr>
          <w:b/>
          <w:bCs/>
        </w:rPr>
        <w:t>2</w:t>
      </w:r>
      <w:r w:rsidRPr="0091231F">
        <w:rPr>
          <w:b/>
          <w:bCs/>
        </w:rPr>
        <w:t>: For inter-cell CLI for SBFD, the victim cell always operates SBFD while the aggressor cell may or may not operate SBFD.</w:t>
      </w:r>
    </w:p>
    <w:p w14:paraId="3900B8EC" w14:textId="7D462241" w:rsidR="0091231F" w:rsidRDefault="0091231F" w:rsidP="0091231F">
      <w:r>
        <w:t xml:space="preserve">For the beam nulling interference mitigation </w:t>
      </w:r>
      <w:proofErr w:type="gramStart"/>
      <w:r>
        <w:t>technique</w:t>
      </w:r>
      <w:proofErr w:type="gramEnd"/>
      <w:r>
        <w:t xml:space="preserve"> the victim cell will transmit the CLI-RS, while for beam pairing mitigation technique the aggressor cell transmits the CLI-RS. However</w:t>
      </w:r>
      <w:r w:rsidR="00E55304">
        <w:t>,</w:t>
      </w:r>
      <w:r>
        <w:t xml:space="preserve"> the interference mitigation action will always need to be taken by the aggressor cell.</w:t>
      </w:r>
    </w:p>
    <w:p w14:paraId="58C04538" w14:textId="405EF70F" w:rsidR="00460387" w:rsidRDefault="008D73C1" w:rsidP="00460387">
      <w:r>
        <w:lastRenderedPageBreak/>
        <w:t xml:space="preserve">When it comes to the </w:t>
      </w:r>
      <w:r w:rsidR="002C459B">
        <w:t>analysis of case 1 and 2 described above</w:t>
      </w:r>
      <w:r>
        <w:t>, w</w:t>
      </w:r>
      <w:r w:rsidR="00460387">
        <w:t xml:space="preserve">e believe </w:t>
      </w:r>
      <w:r>
        <w:t>case</w:t>
      </w:r>
      <w:r w:rsidR="002C459B">
        <w:t xml:space="preserve"> 1</w:t>
      </w:r>
      <w:r w:rsidR="00003BB2">
        <w:t xml:space="preserve"> corresponds to </w:t>
      </w:r>
      <w:r w:rsidR="00460387">
        <w:t xml:space="preserve">a </w:t>
      </w:r>
      <w:r w:rsidR="00E55304">
        <w:t>common</w:t>
      </w:r>
      <w:r w:rsidR="00460387">
        <w:t xml:space="preserve"> scenario </w:t>
      </w:r>
      <w:r>
        <w:t xml:space="preserve">and therefore motivates the possibility to enable SBFD operation without at the same time enable CLI mitigation techniques. This means that the standard should not mandate </w:t>
      </w:r>
      <w:r w:rsidR="00460387">
        <w:t>wasteful transmission of NZP CSI-RS for the purpose of interference mitigation for SBFD in periods where this is not needed</w:t>
      </w:r>
      <w:r>
        <w:t>, also because this could unnecessarily impact gNBs that have not enabled SBFD</w:t>
      </w:r>
      <w:r w:rsidR="00460387">
        <w:t xml:space="preserve">. </w:t>
      </w:r>
      <w:r w:rsidR="002C459B">
        <w:t xml:space="preserve">Case 1 therefore seems </w:t>
      </w:r>
      <w:r w:rsidR="00003BB2">
        <w:t>to motivate</w:t>
      </w:r>
      <w:r w:rsidR="002C459B">
        <w:t xml:space="preserve"> introduction of specific signalling </w:t>
      </w:r>
      <w:proofErr w:type="gramStart"/>
      <w:r w:rsidR="002C459B">
        <w:t>in order to</w:t>
      </w:r>
      <w:proofErr w:type="gramEnd"/>
      <w:r w:rsidR="002C459B">
        <w:t xml:space="preserve"> transmit the information required to trigger inter-cell interference mitigatio</w:t>
      </w:r>
      <w:r w:rsidR="00003BB2">
        <w:t xml:space="preserve">n, including the NZP CSI-RS information. At this point our intention is not to restrict any solution to using existing or new signalling procedures, but rather that the signalling framework should be able to </w:t>
      </w:r>
      <w:r w:rsidR="004249CD">
        <w:t xml:space="preserve">enable and disable inter-cell interference mitigation, including request of start and stop of transmission of NZP CSI-RS in case of the beam pairing mitigation technique. </w:t>
      </w:r>
    </w:p>
    <w:p w14:paraId="0E39AE9A" w14:textId="0561DF1E" w:rsidR="002C459B" w:rsidRDefault="004249CD" w:rsidP="00460387">
      <w:r>
        <w:t>Furthermore,</w:t>
      </w:r>
      <w:r w:rsidR="00003BB2">
        <w:t xml:space="preserve"> we believe that also case 2 should be considered as a relevant scenario. In this case we think that the existence of </w:t>
      </w:r>
      <w:r>
        <w:t>a signalling framework as described above will still be suitable. A node 1 starting SBFD operation will then, without any initial phase based on noise detection or similar, activate interference mitigation based on CLI-RS (e.g. NZP CSI-RS) towards relevant neighbours. The outcome of this process may determine that some neighbours create inter-cell interference in SBFD resources and some not, and the node 1 can then deactivate inter-cell interference mitigation towards cells that don’t contribute to the inter-cell interference. This means that the described framework is suitable for both case 1 and case 2.</w:t>
      </w:r>
    </w:p>
    <w:p w14:paraId="5E11623E" w14:textId="0C167479" w:rsidR="002C459B" w:rsidRPr="002C459B" w:rsidRDefault="002C459B" w:rsidP="00460387">
      <w:pPr>
        <w:rPr>
          <w:b/>
          <w:bCs/>
        </w:rPr>
      </w:pPr>
      <w:r w:rsidRPr="002C459B">
        <w:rPr>
          <w:b/>
          <w:bCs/>
        </w:rPr>
        <w:t xml:space="preserve">Proposal 4: Introduce </w:t>
      </w:r>
      <w:r w:rsidR="004249CD">
        <w:rPr>
          <w:b/>
          <w:bCs/>
        </w:rPr>
        <w:t xml:space="preserve">a </w:t>
      </w:r>
      <w:r w:rsidR="004249CD" w:rsidRPr="004249CD">
        <w:rPr>
          <w:b/>
          <w:bCs/>
        </w:rPr>
        <w:t xml:space="preserve">signalling framework to enable and disable inter-cell interference mitigation, including request of start and stop of transmission of NZP CSI-RS </w:t>
      </w:r>
      <w:r w:rsidR="004249CD">
        <w:rPr>
          <w:b/>
          <w:bCs/>
        </w:rPr>
        <w:t xml:space="preserve">in neighbour cells </w:t>
      </w:r>
      <w:r w:rsidR="004249CD" w:rsidRPr="004249CD">
        <w:rPr>
          <w:b/>
          <w:bCs/>
        </w:rPr>
        <w:t>in case of the beam pairing mitigation technique</w:t>
      </w:r>
      <w:r w:rsidRPr="002C459B">
        <w:rPr>
          <w:b/>
          <w:bCs/>
        </w:rPr>
        <w:t>.</w:t>
      </w:r>
    </w:p>
    <w:p w14:paraId="1BB7D552" w14:textId="55A600AC" w:rsidR="00DF1F28" w:rsidRDefault="00E74F39" w:rsidP="00CE7E9A">
      <w:pPr>
        <w:rPr>
          <w:b/>
          <w:bCs/>
        </w:rPr>
      </w:pPr>
      <w:r>
        <w:t xml:space="preserve">Below we illustrate </w:t>
      </w:r>
      <w:r w:rsidR="006A1354">
        <w:t xml:space="preserve">such signalling framework for beam nulling and beam pairing. </w:t>
      </w:r>
      <w:r w:rsidR="00CB1E6D">
        <w:t xml:space="preserve">In both figures, step 2 has been made optional </w:t>
      </w:r>
      <w:proofErr w:type="gramStart"/>
      <w:r w:rsidR="00CB1E6D">
        <w:t>in order to</w:t>
      </w:r>
      <w:proofErr w:type="gramEnd"/>
      <w:r w:rsidR="00CB1E6D">
        <w:t xml:space="preserve"> take into account Case 2 described above.</w:t>
      </w:r>
    </w:p>
    <w:p w14:paraId="132FE320" w14:textId="1DF29B2F" w:rsidR="00CE7E9A" w:rsidRDefault="00CE7E9A" w:rsidP="00CE7E9A"/>
    <w:p w14:paraId="10F0D781" w14:textId="6F65B152" w:rsidR="00CE7E9A" w:rsidRDefault="00CB1E6D" w:rsidP="00CE7E9A">
      <w:pPr>
        <w:keepNext/>
      </w:pPr>
      <w:r>
        <w:object w:dxaOrig="9081" w:dyaOrig="8121" w14:anchorId="18B1F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405.8pt" o:ole="">
            <v:imagedata r:id="rId12" o:title=""/>
          </v:shape>
          <o:OLEObject Type="Embed" ProgID="Visio.Drawing.15" ShapeID="_x0000_i1025" DrawAspect="Content" ObjectID="_1800393078" r:id="rId13"/>
        </w:object>
      </w:r>
      <w:r w:rsidR="00CE7E9A">
        <w:rPr>
          <w:rStyle w:val="CommentReference"/>
        </w:rPr>
        <w:t xml:space="preserve"> </w:t>
      </w:r>
    </w:p>
    <w:p w14:paraId="02881DF3" w14:textId="285B055B" w:rsidR="00CE7E9A" w:rsidRPr="00E00126" w:rsidRDefault="00CE7E9A" w:rsidP="00CE7E9A">
      <w:pPr>
        <w:pStyle w:val="Caption"/>
        <w:rPr>
          <w:b w:val="0"/>
          <w:bCs w:val="0"/>
        </w:rPr>
      </w:pPr>
      <w:bookmarkStart w:id="2" w:name="_Ref178578527"/>
      <w:r w:rsidRPr="00E00126">
        <w:rPr>
          <w:b w:val="0"/>
          <w:bCs w:val="0"/>
        </w:rPr>
        <w:t xml:space="preserve">Figure </w:t>
      </w:r>
      <w:r w:rsidRPr="00E00126">
        <w:rPr>
          <w:b w:val="0"/>
          <w:bCs w:val="0"/>
        </w:rPr>
        <w:fldChar w:fldCharType="begin"/>
      </w:r>
      <w:r w:rsidRPr="00E00126">
        <w:rPr>
          <w:b w:val="0"/>
          <w:bCs w:val="0"/>
        </w:rPr>
        <w:instrText xml:space="preserve"> SEQ Figure \* ARABIC </w:instrText>
      </w:r>
      <w:r w:rsidRPr="00E00126">
        <w:rPr>
          <w:b w:val="0"/>
          <w:bCs w:val="0"/>
        </w:rPr>
        <w:fldChar w:fldCharType="separate"/>
      </w:r>
      <w:r w:rsidR="004513FE">
        <w:rPr>
          <w:b w:val="0"/>
          <w:bCs w:val="0"/>
          <w:noProof/>
        </w:rPr>
        <w:t>1</w:t>
      </w:r>
      <w:r w:rsidRPr="00E00126">
        <w:rPr>
          <w:b w:val="0"/>
          <w:bCs w:val="0"/>
        </w:rPr>
        <w:fldChar w:fldCharType="end"/>
      </w:r>
      <w:bookmarkEnd w:id="2"/>
      <w:r w:rsidRPr="00E00126">
        <w:rPr>
          <w:b w:val="0"/>
          <w:bCs w:val="0"/>
        </w:rPr>
        <w:t xml:space="preserve">: </w:t>
      </w:r>
      <w:r w:rsidR="003E1717">
        <w:rPr>
          <w:b w:val="0"/>
          <w:bCs w:val="0"/>
        </w:rPr>
        <w:t xml:space="preserve">Flow </w:t>
      </w:r>
      <w:r w:rsidR="0055799A">
        <w:rPr>
          <w:b w:val="0"/>
          <w:bCs w:val="0"/>
        </w:rPr>
        <w:t xml:space="preserve">chart of the </w:t>
      </w:r>
      <w:r>
        <w:rPr>
          <w:b w:val="0"/>
          <w:bCs w:val="0"/>
        </w:rPr>
        <w:t xml:space="preserve">inter-gNB signalling </w:t>
      </w:r>
      <w:r w:rsidR="0055799A">
        <w:rPr>
          <w:b w:val="0"/>
          <w:bCs w:val="0"/>
        </w:rPr>
        <w:t xml:space="preserve">used in </w:t>
      </w:r>
      <w:r>
        <w:rPr>
          <w:b w:val="0"/>
          <w:bCs w:val="0"/>
        </w:rPr>
        <w:t xml:space="preserve">beam nulling. Both gNB1 and gNB2 have activated SBFD. In this example a cell controlled by the gNB 1 is victim of gNB-to-gNB CLI </w:t>
      </w:r>
      <w:r w:rsidR="00083C6E">
        <w:rPr>
          <w:b w:val="0"/>
          <w:bCs w:val="0"/>
        </w:rPr>
        <w:t>originated</w:t>
      </w:r>
      <w:r>
        <w:rPr>
          <w:b w:val="0"/>
          <w:bCs w:val="0"/>
        </w:rPr>
        <w:t xml:space="preserve"> in a cell (aggressor cell) controlled by gNB 2.</w:t>
      </w:r>
    </w:p>
    <w:p w14:paraId="1C4DD3D1" w14:textId="3B549F7C" w:rsidR="006750EB" w:rsidRPr="0027336F" w:rsidRDefault="00CE7E9A" w:rsidP="00CE7E9A">
      <w:r w:rsidRPr="002C4728">
        <w:rPr>
          <w:b/>
          <w:bCs/>
          <w:u w:val="single"/>
        </w:rPr>
        <w:t>Step 1:</w:t>
      </w:r>
      <w:r>
        <w:t xml:space="preserve">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 </w:t>
      </w:r>
    </w:p>
    <w:p w14:paraId="66D24AE1" w14:textId="3A7E0CE4" w:rsidR="002C4728" w:rsidRDefault="00CE7E9A" w:rsidP="00CE7E9A">
      <w:r w:rsidRPr="002C4728">
        <w:rPr>
          <w:b/>
          <w:bCs/>
          <w:u w:val="single"/>
        </w:rPr>
        <w:t>Step 2</w:t>
      </w:r>
      <w:r w:rsidR="00CB1E6D">
        <w:rPr>
          <w:b/>
          <w:bCs/>
          <w:u w:val="single"/>
        </w:rPr>
        <w:t xml:space="preserve"> (optional)</w:t>
      </w:r>
      <w:r w:rsidRPr="002C4728">
        <w:rPr>
          <w:b/>
          <w:bCs/>
          <w:u w:val="single"/>
        </w:rPr>
        <w:t>:</w:t>
      </w:r>
      <w:r>
        <w:t xml:space="preserve"> gNB 1 detects CLI based on UL performance degradation.</w:t>
      </w:r>
      <w:r w:rsidR="002C4728">
        <w:t xml:space="preserve"> No specific information exchange is needed to support this step.</w:t>
      </w:r>
      <w:r w:rsidR="00CB1E6D">
        <w:t xml:space="preserve"> </w:t>
      </w:r>
      <w:r w:rsidR="00CB1E6D" w:rsidRPr="00CB1E6D">
        <w:t>gNB1 uses locally available information to detect CLI based on UL performance degradation</w:t>
      </w:r>
      <w:r w:rsidR="00CB1E6D">
        <w:t>.</w:t>
      </w:r>
    </w:p>
    <w:p w14:paraId="7B7790DD" w14:textId="65D1E6BC" w:rsidR="00A1585B" w:rsidRDefault="00CE7E9A" w:rsidP="00CE7E9A">
      <w:r w:rsidRPr="002C4728">
        <w:rPr>
          <w:b/>
          <w:bCs/>
          <w:u w:val="single"/>
        </w:rPr>
        <w:t>Step 3:</w:t>
      </w:r>
      <w:r>
        <w:t xml:space="preserve"> </w:t>
      </w:r>
      <w:r w:rsidR="00F74A46">
        <w:t xml:space="preserve">Signalling of the </w:t>
      </w:r>
      <w:r w:rsidR="003D76BB">
        <w:t>CLI mitigation request</w:t>
      </w:r>
      <w:r w:rsidR="00567145">
        <w:t>. Upon the determination of presence of gNB-to-gNB CLI,</w:t>
      </w:r>
      <w:r w:rsidR="003D76BB">
        <w:t xml:space="preserve"> </w:t>
      </w:r>
      <w:r>
        <w:t>gNB 1 sends its CLI-RS configuration to gNB 2</w:t>
      </w:r>
      <w:r w:rsidR="00D10C63">
        <w:t>, which</w:t>
      </w:r>
      <w:r w:rsidR="004D4773">
        <w:t xml:space="preserve"> </w:t>
      </w:r>
      <w:r w:rsidR="00567145">
        <w:t xml:space="preserve">corresponds to </w:t>
      </w:r>
      <w:r w:rsidR="002C4728">
        <w:t>the C</w:t>
      </w:r>
      <w:r w:rsidR="00513852">
        <w:t>L</w:t>
      </w:r>
      <w:r w:rsidR="002C4728">
        <w:t xml:space="preserve">I-RS transmitted </w:t>
      </w:r>
      <w:r w:rsidR="00597CB0">
        <w:t>by the victim cel</w:t>
      </w:r>
      <w:r w:rsidR="004D4773">
        <w:t>l</w:t>
      </w:r>
      <w:r w:rsidR="00597CB0">
        <w:t xml:space="preserve"> in gNB 1 at</w:t>
      </w:r>
      <w:r w:rsidR="002C4728">
        <w:t xml:space="preserve"> step 4</w:t>
      </w:r>
      <w:r>
        <w:t>.</w:t>
      </w:r>
      <w:r w:rsidR="002C4728">
        <w:t xml:space="preserve"> </w:t>
      </w:r>
      <w:r w:rsidR="004D4773">
        <w:t xml:space="preserve">In other words, we think that </w:t>
      </w:r>
      <w:r w:rsidR="002C4728">
        <w:t xml:space="preserve">the CLI Mitigation Request </w:t>
      </w:r>
      <w:r w:rsidR="004D4773">
        <w:t>content should include the measurement resource configuration that should be used by the aggressor gNB to determine/estimate the victim-to-aggressor channel matrix.</w:t>
      </w:r>
      <w:r w:rsidR="00A1585B">
        <w:t xml:space="preserve"> </w:t>
      </w:r>
    </w:p>
    <w:p w14:paraId="233C17DB" w14:textId="083625C2" w:rsidR="002C4728" w:rsidRPr="002C4728" w:rsidRDefault="002C4728" w:rsidP="002C4728">
      <w:pPr>
        <w:rPr>
          <w:b/>
          <w:bCs/>
        </w:rPr>
      </w:pPr>
      <w:r w:rsidRPr="002C4728">
        <w:rPr>
          <w:b/>
          <w:bCs/>
        </w:rPr>
        <w:t xml:space="preserve">Proposal </w:t>
      </w:r>
      <w:r w:rsidR="00CB1E6D">
        <w:rPr>
          <w:b/>
          <w:bCs/>
        </w:rPr>
        <w:t>5</w:t>
      </w:r>
      <w:r w:rsidRPr="002C4728">
        <w:rPr>
          <w:b/>
          <w:bCs/>
        </w:rPr>
        <w:t>: The CLI Mitigation Request</w:t>
      </w:r>
      <w:r w:rsidR="0097122E">
        <w:rPr>
          <w:b/>
          <w:bCs/>
        </w:rPr>
        <w:t xml:space="preserve"> for beam nulling</w:t>
      </w:r>
      <w:r w:rsidRPr="002C4728">
        <w:rPr>
          <w:b/>
          <w:bCs/>
        </w:rPr>
        <w:t xml:space="preserve"> includes the CLI-RS (measurement resource) configuration</w:t>
      </w:r>
      <w:r w:rsidRPr="002C4728">
        <w:t xml:space="preserve"> </w:t>
      </w:r>
      <w:r w:rsidRPr="002C4728">
        <w:rPr>
          <w:b/>
          <w:bCs/>
        </w:rPr>
        <w:t xml:space="preserve">corresponding to </w:t>
      </w:r>
      <w:r w:rsidR="005F7CB7">
        <w:rPr>
          <w:b/>
          <w:bCs/>
        </w:rPr>
        <w:t>the</w:t>
      </w:r>
      <w:r>
        <w:rPr>
          <w:b/>
          <w:bCs/>
        </w:rPr>
        <w:t xml:space="preserve"> transmitted</w:t>
      </w:r>
      <w:r w:rsidRPr="002C4728">
        <w:rPr>
          <w:b/>
          <w:bCs/>
        </w:rPr>
        <w:t xml:space="preserve"> C</w:t>
      </w:r>
      <w:r w:rsidR="00E12BD8">
        <w:rPr>
          <w:b/>
          <w:bCs/>
        </w:rPr>
        <w:t>L</w:t>
      </w:r>
      <w:r w:rsidRPr="002C4728">
        <w:rPr>
          <w:b/>
          <w:bCs/>
        </w:rPr>
        <w:t>I-RS.</w:t>
      </w:r>
    </w:p>
    <w:p w14:paraId="5C470F74" w14:textId="7455079D" w:rsidR="00CE7E9A" w:rsidRDefault="00CE7E9A" w:rsidP="00CE7E9A">
      <w:r w:rsidRPr="002C4728">
        <w:rPr>
          <w:b/>
          <w:bCs/>
          <w:u w:val="single"/>
        </w:rPr>
        <w:t>Step 4:</w:t>
      </w:r>
      <w:r>
        <w:t xml:space="preserve"> gNB 1 </w:t>
      </w:r>
      <w:r w:rsidR="00FF67A6">
        <w:t>transmits the</w:t>
      </w:r>
      <w:r>
        <w:t xml:space="preserve"> periodic C</w:t>
      </w:r>
      <w:r w:rsidR="00E12BD8">
        <w:t>L</w:t>
      </w:r>
      <w:r>
        <w:t>I-RS</w:t>
      </w:r>
      <w:r w:rsidR="00FF67A6">
        <w:t xml:space="preserve"> configured in the prior step</w:t>
      </w:r>
      <w:r>
        <w:t>.</w:t>
      </w:r>
    </w:p>
    <w:p w14:paraId="2D28BBB8" w14:textId="7D11FFF4" w:rsidR="00CE7E9A" w:rsidRDefault="00CE7E9A" w:rsidP="00CE7E9A">
      <w:r w:rsidRPr="0093740D">
        <w:rPr>
          <w:b/>
          <w:bCs/>
          <w:u w:val="single"/>
        </w:rPr>
        <w:t>Step 5:</w:t>
      </w:r>
      <w:r>
        <w:t xml:space="preserve"> gNB</w:t>
      </w:r>
      <w:r w:rsidR="00FF67A6">
        <w:t xml:space="preserve"> </w:t>
      </w:r>
      <w:r>
        <w:t>2 e</w:t>
      </w:r>
      <w:r w:rsidRPr="00601DDD">
        <w:t>stimates the victim-to-aggressor channel by measuring the CLI-RS of the victim gNB</w:t>
      </w:r>
    </w:p>
    <w:p w14:paraId="7C3593BC" w14:textId="05C51A69" w:rsidR="002C4728" w:rsidRDefault="0093740D" w:rsidP="00CE7E9A">
      <w:r>
        <w:t>In this step the gNB</w:t>
      </w:r>
      <w:r w:rsidR="00FA15F5">
        <w:t xml:space="preserve"> </w:t>
      </w:r>
      <w:r>
        <w:t xml:space="preserve">2 </w:t>
      </w:r>
      <w:r w:rsidRPr="001857D6">
        <w:t>uses</w:t>
      </w:r>
      <w:r>
        <w:t xml:space="preserve"> the CLI-RS measurement configuration </w:t>
      </w:r>
      <w:r w:rsidR="001857D6">
        <w:t>provided</w:t>
      </w:r>
      <w:r>
        <w:t xml:space="preserve"> by gNB1 in step 3.</w:t>
      </w:r>
    </w:p>
    <w:p w14:paraId="0EB64EE0" w14:textId="59C4D006" w:rsidR="00CE7E9A" w:rsidRDefault="00CE7E9A" w:rsidP="00CE7E9A">
      <w:r w:rsidRPr="0093740D">
        <w:rPr>
          <w:b/>
          <w:bCs/>
          <w:u w:val="single"/>
        </w:rPr>
        <w:t>Step 6:</w:t>
      </w:r>
      <w:r>
        <w:t xml:space="preserve"> gNB 2 </w:t>
      </w:r>
      <w:r w:rsidR="00405533">
        <w:t xml:space="preserve">may </w:t>
      </w:r>
      <w:r w:rsidR="00222B50" w:rsidRPr="005C3C3A">
        <w:rPr>
          <w:lang w:val="en-US"/>
        </w:rPr>
        <w:t>adjus</w:t>
      </w:r>
      <w:r w:rsidR="00222B50">
        <w:rPr>
          <w:lang w:val="en-US"/>
        </w:rPr>
        <w:t>t</w:t>
      </w:r>
      <w:r w:rsidRPr="005C3C3A">
        <w:rPr>
          <w:lang w:val="en-US"/>
        </w:rPr>
        <w:t xml:space="preserve"> the DL precoder</w:t>
      </w:r>
      <w:r>
        <w:rPr>
          <w:lang w:val="en-US"/>
        </w:rPr>
        <w:t xml:space="preserve"> i</w:t>
      </w:r>
      <w:r w:rsidRPr="005C3C3A">
        <w:rPr>
          <w:lang w:val="en-US"/>
        </w:rPr>
        <w:t xml:space="preserve">f DL transmission </w:t>
      </w:r>
      <w:r w:rsidR="00405533">
        <w:rPr>
          <w:lang w:val="en-US"/>
        </w:rPr>
        <w:t>is scheduled on</w:t>
      </w:r>
      <w:r w:rsidRPr="005C3C3A">
        <w:rPr>
          <w:lang w:val="en-US"/>
        </w:rPr>
        <w:t xml:space="preserve"> the identified ag</w:t>
      </w:r>
      <w:r>
        <w:rPr>
          <w:lang w:val="en-US"/>
        </w:rPr>
        <w:t>g</w:t>
      </w:r>
      <w:r w:rsidRPr="005C3C3A">
        <w:rPr>
          <w:lang w:val="en-US"/>
        </w:rPr>
        <w:t>ressor beam</w:t>
      </w:r>
      <w:r>
        <w:t>.</w:t>
      </w:r>
    </w:p>
    <w:p w14:paraId="02FC905D" w14:textId="058BF8C6" w:rsidR="00CE7E9A" w:rsidRDefault="0093740D" w:rsidP="00CE7E9A">
      <w:r>
        <w:t>The aggressor beam is identified by gNB2’s own measurement, hence no additional information exchange is required to support this step.</w:t>
      </w:r>
    </w:p>
    <w:p w14:paraId="7F2DC4B4" w14:textId="77777777" w:rsidR="0093740D" w:rsidRDefault="0093740D" w:rsidP="00CE7E9A"/>
    <w:p w14:paraId="49DFDF58" w14:textId="6F772521" w:rsidR="0093740D" w:rsidRDefault="0093740D" w:rsidP="0093740D">
      <w:pPr>
        <w:jc w:val="center"/>
      </w:pPr>
      <w:r>
        <w:t>***</w:t>
      </w:r>
    </w:p>
    <w:p w14:paraId="436406B7" w14:textId="77777777" w:rsidR="0093740D" w:rsidRDefault="0093740D" w:rsidP="00CE7E9A"/>
    <w:p w14:paraId="2E3B00F9" w14:textId="7BA16D00" w:rsidR="00CE7E9A" w:rsidRDefault="00CE7E9A" w:rsidP="00CE7E9A">
      <w:r>
        <w:t>For beam pairing, we propose the following signalling flow (</w:t>
      </w:r>
      <w:r>
        <w:fldChar w:fldCharType="begin"/>
      </w:r>
      <w:r>
        <w:instrText xml:space="preserve"> REF _Ref178717490 \h </w:instrText>
      </w:r>
      <w:r w:rsidR="0093740D">
        <w:instrText xml:space="preserve"> \* MERGEFORMAT </w:instrText>
      </w:r>
      <w:r>
        <w:fldChar w:fldCharType="separate"/>
      </w:r>
      <w:r w:rsidR="004513FE" w:rsidRPr="007457AF">
        <w:t xml:space="preserve">Figure </w:t>
      </w:r>
      <w:r w:rsidR="004513FE" w:rsidRPr="0093740D">
        <w:rPr>
          <w:noProof/>
        </w:rPr>
        <w:t>2</w:t>
      </w:r>
      <w:r>
        <w:fldChar w:fldCharType="end"/>
      </w:r>
      <w:r>
        <w:t>)</w:t>
      </w:r>
      <w:r w:rsidR="00280A0C">
        <w:t xml:space="preserve">. </w:t>
      </w:r>
    </w:p>
    <w:p w14:paraId="28A12B59" w14:textId="2869BDC1" w:rsidR="00CE7E9A" w:rsidRDefault="00CB1E6D" w:rsidP="0071672C">
      <w:pPr>
        <w:keepNext/>
      </w:pPr>
      <w:r>
        <w:object w:dxaOrig="9630" w:dyaOrig="10291" w14:anchorId="7F62E914">
          <v:shape id="_x0000_i1026" type="#_x0000_t75" style="width:481.55pt;height:514.4pt" o:ole="">
            <v:imagedata r:id="rId14" o:title=""/>
          </v:shape>
          <o:OLEObject Type="Embed" ProgID="Visio.Drawing.15" ShapeID="_x0000_i1026" DrawAspect="Content" ObjectID="_1800393079" r:id="rId15"/>
        </w:object>
      </w:r>
    </w:p>
    <w:p w14:paraId="4A08CC79" w14:textId="07B66FC8" w:rsidR="00CE7E9A" w:rsidRPr="007457AF" w:rsidRDefault="00CE7E9A" w:rsidP="0071672C">
      <w:pPr>
        <w:pStyle w:val="Caption"/>
      </w:pPr>
      <w:bookmarkStart w:id="3" w:name="_Ref178717490"/>
      <w:r w:rsidRPr="007457AF">
        <w:rPr>
          <w:b w:val="0"/>
          <w:bCs w:val="0"/>
        </w:rPr>
        <w:t xml:space="preserve">Figure </w:t>
      </w:r>
      <w:r w:rsidRPr="0071672C">
        <w:rPr>
          <w:b w:val="0"/>
          <w:bCs w:val="0"/>
        </w:rPr>
        <w:fldChar w:fldCharType="begin"/>
      </w:r>
      <w:r w:rsidRPr="007457AF">
        <w:rPr>
          <w:b w:val="0"/>
          <w:bCs w:val="0"/>
        </w:rPr>
        <w:instrText xml:space="preserve"> SEQ Figure \* ARABIC </w:instrText>
      </w:r>
      <w:r w:rsidRPr="0071672C">
        <w:rPr>
          <w:b w:val="0"/>
          <w:bCs w:val="0"/>
        </w:rPr>
        <w:fldChar w:fldCharType="separate"/>
      </w:r>
      <w:r w:rsidR="004513FE">
        <w:rPr>
          <w:b w:val="0"/>
          <w:bCs w:val="0"/>
          <w:noProof/>
        </w:rPr>
        <w:t>2</w:t>
      </w:r>
      <w:r w:rsidRPr="0071672C">
        <w:rPr>
          <w:b w:val="0"/>
          <w:bCs w:val="0"/>
        </w:rPr>
        <w:fldChar w:fldCharType="end"/>
      </w:r>
      <w:bookmarkEnd w:id="3"/>
      <w:r>
        <w:rPr>
          <w:b w:val="0"/>
          <w:bCs w:val="0"/>
        </w:rPr>
        <w:t xml:space="preserve">: </w:t>
      </w:r>
      <w:r w:rsidR="007B5E77">
        <w:rPr>
          <w:b w:val="0"/>
          <w:bCs w:val="0"/>
        </w:rPr>
        <w:t xml:space="preserve">Flow chart of the inter-gNB signalling used in beam pairing. </w:t>
      </w:r>
      <w:r>
        <w:rPr>
          <w:b w:val="0"/>
          <w:bCs w:val="0"/>
        </w:rPr>
        <w:t>Example of inter-gNB signalling in support of beam pairing. Both gNB1 and gNB2 have activated SBFD. In this example a cell controlled by the gNB 1 is victim of gNB-to-gNB CLI originating in a cell (aggressor cell) controlled by gNB 2.</w:t>
      </w:r>
    </w:p>
    <w:p w14:paraId="4E992150" w14:textId="77777777" w:rsidR="00CE7E9A" w:rsidRDefault="00CE7E9A" w:rsidP="00CE7E9A"/>
    <w:p w14:paraId="639FCE5B" w14:textId="4F5E3671" w:rsidR="00CE7E9A" w:rsidRPr="00CB1E6D" w:rsidRDefault="00CE7E9A" w:rsidP="00CE7E9A">
      <w:pPr>
        <w:rPr>
          <w:lang w:val="en-US"/>
        </w:rPr>
      </w:pPr>
      <w:r w:rsidRPr="00EA6E5C">
        <w:rPr>
          <w:b/>
          <w:bCs/>
          <w:u w:val="single"/>
        </w:rPr>
        <w:t>Step 1:</w:t>
      </w:r>
      <w:r>
        <w:t xml:space="preserve">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 SSB information for CLI measurements. </w:t>
      </w:r>
    </w:p>
    <w:p w14:paraId="04BC602A" w14:textId="13119973" w:rsidR="00CE7E9A" w:rsidRDefault="00CE7E9A" w:rsidP="00CE7E9A">
      <w:r w:rsidRPr="00EA6E5C">
        <w:rPr>
          <w:b/>
          <w:bCs/>
          <w:u w:val="single"/>
        </w:rPr>
        <w:t>Step 2</w:t>
      </w:r>
      <w:r w:rsidR="00CB1E6D">
        <w:rPr>
          <w:b/>
          <w:bCs/>
          <w:u w:val="single"/>
        </w:rPr>
        <w:t xml:space="preserve"> (optional)</w:t>
      </w:r>
      <w:r w:rsidRPr="00EA6E5C">
        <w:rPr>
          <w:b/>
          <w:bCs/>
          <w:u w:val="single"/>
        </w:rPr>
        <w:t>:</w:t>
      </w:r>
      <w:r w:rsidR="00016601">
        <w:t xml:space="preserve"> g</w:t>
      </w:r>
      <w:r>
        <w:rPr>
          <w:lang w:val="en-US"/>
        </w:rPr>
        <w:t>NB</w:t>
      </w:r>
      <w:r w:rsidR="00016601">
        <w:rPr>
          <w:lang w:val="en-US"/>
        </w:rPr>
        <w:t xml:space="preserve"> </w:t>
      </w:r>
      <w:r>
        <w:rPr>
          <w:lang w:val="en-US"/>
        </w:rPr>
        <w:t xml:space="preserve">1 </w:t>
      </w:r>
      <w:r w:rsidRPr="00BC2D34">
        <w:rPr>
          <w:lang w:val="en-US"/>
        </w:rPr>
        <w:t>detect</w:t>
      </w:r>
      <w:r>
        <w:rPr>
          <w:lang w:val="en-US"/>
        </w:rPr>
        <w:t>s</w:t>
      </w:r>
      <w:r w:rsidRPr="00BC2D34">
        <w:rPr>
          <w:lang w:val="en-US"/>
        </w:rPr>
        <w:t xml:space="preserve"> UL performance </w:t>
      </w:r>
      <w:proofErr w:type="gramStart"/>
      <w:r w:rsidRPr="00BC2D34">
        <w:rPr>
          <w:lang w:val="en-US"/>
        </w:rPr>
        <w:t>degradation,</w:t>
      </w:r>
      <w:r w:rsidR="00016601">
        <w:rPr>
          <w:lang w:val="en-US"/>
        </w:rPr>
        <w:t xml:space="preserve"> and</w:t>
      </w:r>
      <w:proofErr w:type="gramEnd"/>
      <w:r w:rsidR="00016601">
        <w:rPr>
          <w:lang w:val="en-US"/>
        </w:rPr>
        <w:t xml:space="preserve"> performs</w:t>
      </w:r>
      <w:r w:rsidRPr="00BC2D34">
        <w:rPr>
          <w:lang w:val="en-US"/>
        </w:rPr>
        <w:t xml:space="preserve"> SSB-RSRP </w:t>
      </w:r>
      <w:r w:rsidR="00016601">
        <w:rPr>
          <w:lang w:val="en-US"/>
        </w:rPr>
        <w:t xml:space="preserve">measurements to </w:t>
      </w:r>
      <w:r w:rsidRPr="00BC2D34">
        <w:rPr>
          <w:lang w:val="en-US"/>
        </w:rPr>
        <w:t>identif</w:t>
      </w:r>
      <w:r w:rsidR="00016601">
        <w:rPr>
          <w:lang w:val="en-US"/>
        </w:rPr>
        <w:t>y</w:t>
      </w:r>
      <w:r w:rsidRPr="00BC2D34">
        <w:rPr>
          <w:lang w:val="en-US"/>
        </w:rPr>
        <w:t xml:space="preserve"> one or more aggressor cells / SSB beams</w:t>
      </w:r>
      <w:r>
        <w:rPr>
          <w:lang w:val="en-US"/>
        </w:rPr>
        <w:t>.</w:t>
      </w:r>
    </w:p>
    <w:p w14:paraId="49C1DC56" w14:textId="25A932E9" w:rsidR="00CE7E9A" w:rsidRDefault="00CE7E9A" w:rsidP="00CE7E9A">
      <w:r w:rsidRPr="00EA6E5C">
        <w:rPr>
          <w:b/>
          <w:bCs/>
          <w:u w:val="single"/>
        </w:rPr>
        <w:lastRenderedPageBreak/>
        <w:t>Step 3:</w:t>
      </w:r>
      <w:r>
        <w:t xml:space="preserve"> </w:t>
      </w:r>
      <w:r w:rsidR="00016601">
        <w:t xml:space="preserve">Signalling of the </w:t>
      </w:r>
      <w:r w:rsidR="003D76BB">
        <w:t xml:space="preserve">CLI mitigation request: </w:t>
      </w:r>
      <w:r>
        <w:t xml:space="preserve">gNB 1 </w:t>
      </w:r>
      <w:r>
        <w:rPr>
          <w:lang w:val="en-US"/>
        </w:rPr>
        <w:t>indicates</w:t>
      </w:r>
      <w:r w:rsidRPr="00BC2D34">
        <w:rPr>
          <w:lang w:val="en-US"/>
        </w:rPr>
        <w:t xml:space="preserve"> </w:t>
      </w:r>
      <w:r w:rsidR="00EC3CE9">
        <w:rPr>
          <w:lang w:val="en-US"/>
        </w:rPr>
        <w:t xml:space="preserve">the </w:t>
      </w:r>
      <w:r w:rsidRPr="00BC2D34">
        <w:rPr>
          <w:lang w:val="en-US"/>
        </w:rPr>
        <w:t xml:space="preserve">cell ID and </w:t>
      </w:r>
      <w:r w:rsidR="00CB1E6D">
        <w:rPr>
          <w:lang w:val="en-US"/>
        </w:rPr>
        <w:t xml:space="preserve">optionally </w:t>
      </w:r>
      <w:r w:rsidRPr="00BC2D34">
        <w:rPr>
          <w:lang w:val="en-US"/>
        </w:rPr>
        <w:t xml:space="preserve">SSB </w:t>
      </w:r>
      <w:r w:rsidR="00EA6E5C">
        <w:rPr>
          <w:lang w:val="en-US"/>
        </w:rPr>
        <w:t>indices</w:t>
      </w:r>
      <w:r w:rsidRPr="00BC2D34">
        <w:rPr>
          <w:lang w:val="en-US"/>
        </w:rPr>
        <w:t xml:space="preserve"> with highest CLI</w:t>
      </w:r>
      <w:r>
        <w:rPr>
          <w:lang w:val="en-US"/>
        </w:rPr>
        <w:t xml:space="preserve"> to gNB 2 (potential aggressor gNB)</w:t>
      </w:r>
      <w:r>
        <w:t>.</w:t>
      </w:r>
      <w:r w:rsidR="00EA6E5C">
        <w:t xml:space="preserve"> We believe that the CLI Mitigation Request can be used for this purpose, however the conveyed information will be different for beam nulling and beam pairing.</w:t>
      </w:r>
      <w:r w:rsidR="00BD2D86">
        <w:t xml:space="preserve"> </w:t>
      </w:r>
    </w:p>
    <w:p w14:paraId="7AE08C65" w14:textId="0C7B087E" w:rsidR="00EA6E5C" w:rsidRDefault="00EA6E5C" w:rsidP="00CE7E9A">
      <w:pPr>
        <w:rPr>
          <w:b/>
          <w:bCs/>
        </w:rPr>
      </w:pPr>
      <w:r w:rsidRPr="00EA6E5C">
        <w:rPr>
          <w:b/>
          <w:bCs/>
        </w:rPr>
        <w:t xml:space="preserve">Proposal </w:t>
      </w:r>
      <w:r w:rsidR="00CB1E6D">
        <w:rPr>
          <w:b/>
          <w:bCs/>
        </w:rPr>
        <w:t>6</w:t>
      </w:r>
      <w:r w:rsidRPr="00EA6E5C">
        <w:rPr>
          <w:b/>
          <w:bCs/>
        </w:rPr>
        <w:t>: The CLI Mitigation Request is structured so that it can convey different information for beam nulling and beam pairing.</w:t>
      </w:r>
    </w:p>
    <w:p w14:paraId="34064CE9" w14:textId="3DADA341" w:rsidR="00BD2D86" w:rsidRPr="00EA6E5C" w:rsidRDefault="00BD2D86" w:rsidP="00CE7E9A">
      <w:pPr>
        <w:rPr>
          <w:b/>
          <w:bCs/>
        </w:rPr>
      </w:pPr>
      <w:r>
        <w:rPr>
          <w:b/>
          <w:bCs/>
        </w:rPr>
        <w:t xml:space="preserve">Proposal </w:t>
      </w:r>
      <w:r w:rsidR="00CB1E6D">
        <w:rPr>
          <w:b/>
          <w:bCs/>
        </w:rPr>
        <w:t>7</w:t>
      </w:r>
      <w:r>
        <w:rPr>
          <w:b/>
          <w:bCs/>
        </w:rPr>
        <w:t xml:space="preserve">: The </w:t>
      </w:r>
      <w:r w:rsidRPr="00EA6E5C">
        <w:rPr>
          <w:b/>
          <w:bCs/>
        </w:rPr>
        <w:t>CLI Mitigation Request</w:t>
      </w:r>
      <w:r>
        <w:rPr>
          <w:b/>
          <w:bCs/>
        </w:rPr>
        <w:t xml:space="preserve"> for </w:t>
      </w:r>
      <w:r w:rsidRPr="00EA6E5C">
        <w:rPr>
          <w:b/>
          <w:bCs/>
        </w:rPr>
        <w:t>beam pairing</w:t>
      </w:r>
      <w:r>
        <w:rPr>
          <w:b/>
          <w:bCs/>
        </w:rPr>
        <w:t xml:space="preserve"> can convey </w:t>
      </w:r>
      <w:r w:rsidRPr="00BD2D86">
        <w:rPr>
          <w:b/>
          <w:bCs/>
        </w:rPr>
        <w:t xml:space="preserve">one or more </w:t>
      </w:r>
      <w:r w:rsidR="006250E0">
        <w:rPr>
          <w:b/>
          <w:bCs/>
        </w:rPr>
        <w:t>SSB ind</w:t>
      </w:r>
      <w:r w:rsidR="007671CC">
        <w:rPr>
          <w:b/>
          <w:bCs/>
        </w:rPr>
        <w:t>ices</w:t>
      </w:r>
      <w:r>
        <w:rPr>
          <w:b/>
          <w:bCs/>
        </w:rPr>
        <w:t>.</w:t>
      </w:r>
    </w:p>
    <w:p w14:paraId="2D2EA81C" w14:textId="018A597D" w:rsidR="00CE7E9A" w:rsidRPr="007A768C" w:rsidRDefault="00CE7E9A" w:rsidP="00CE7E9A">
      <w:pPr>
        <w:rPr>
          <w:b/>
          <w:bCs/>
        </w:rPr>
      </w:pPr>
      <w:r w:rsidRPr="007A768C">
        <w:rPr>
          <w:b/>
          <w:bCs/>
          <w:u w:val="single"/>
        </w:rPr>
        <w:t>Step 4:</w:t>
      </w:r>
      <w:r w:rsidRPr="007A768C">
        <w:rPr>
          <w:b/>
          <w:bCs/>
        </w:rPr>
        <w:t xml:space="preserve"> gNB 2 sends C</w:t>
      </w:r>
      <w:r w:rsidR="00D51718" w:rsidRPr="007A768C">
        <w:rPr>
          <w:b/>
          <w:bCs/>
        </w:rPr>
        <w:t>S</w:t>
      </w:r>
      <w:r w:rsidRPr="007A768C">
        <w:rPr>
          <w:b/>
          <w:bCs/>
        </w:rPr>
        <w:t>I-RS configuration to gNB1</w:t>
      </w:r>
      <w:r w:rsidR="00D51718" w:rsidRPr="007A768C">
        <w:rPr>
          <w:b/>
          <w:bCs/>
        </w:rPr>
        <w:t xml:space="preserve"> in response to the CLI Mitigation Request in step 3</w:t>
      </w:r>
      <w:r w:rsidRPr="007A768C">
        <w:rPr>
          <w:b/>
          <w:bCs/>
        </w:rPr>
        <w:t>.</w:t>
      </w:r>
      <w:r w:rsidR="00BD2D86" w:rsidRPr="007A768C">
        <w:rPr>
          <w:b/>
          <w:bCs/>
        </w:rPr>
        <w:t xml:space="preserve"> </w:t>
      </w:r>
    </w:p>
    <w:p w14:paraId="79BA4885" w14:textId="36982FBA" w:rsidR="00794334" w:rsidRDefault="00794334" w:rsidP="00CE7E9A">
      <w:r>
        <w:t xml:space="preserve">A new procedure might be needed for this step, </w:t>
      </w:r>
      <w:r w:rsidR="00B676BB">
        <w:t>however</w:t>
      </w:r>
      <w:r>
        <w:t xml:space="preserve"> </w:t>
      </w:r>
      <w:r w:rsidR="00B676BB">
        <w:t xml:space="preserve">also </w:t>
      </w:r>
      <w:r w:rsidR="00B676BB" w:rsidRPr="00B676BB">
        <w:t>Resource Status Reporting</w:t>
      </w:r>
      <w:r w:rsidR="00B676BB">
        <w:t xml:space="preserve"> could be considered.</w:t>
      </w:r>
    </w:p>
    <w:p w14:paraId="2492B397" w14:textId="04DCB2AF" w:rsidR="00FC1A18" w:rsidRPr="004A56A3" w:rsidRDefault="004A56A3" w:rsidP="00CE7E9A">
      <w:pPr>
        <w:rPr>
          <w:b/>
          <w:bCs/>
        </w:rPr>
      </w:pPr>
      <w:r w:rsidRPr="004A56A3">
        <w:rPr>
          <w:b/>
          <w:bCs/>
        </w:rPr>
        <w:t xml:space="preserve">Proposal </w:t>
      </w:r>
      <w:r w:rsidR="00CB1E6D">
        <w:rPr>
          <w:b/>
          <w:bCs/>
        </w:rPr>
        <w:t>8</w:t>
      </w:r>
      <w:r w:rsidRPr="004A56A3">
        <w:rPr>
          <w:b/>
          <w:bCs/>
        </w:rPr>
        <w:t xml:space="preserve">: </w:t>
      </w:r>
      <w:r w:rsidR="00FC1A18" w:rsidRPr="004A56A3">
        <w:rPr>
          <w:b/>
          <w:bCs/>
        </w:rPr>
        <w:t xml:space="preserve">RAN3 to discuss </w:t>
      </w:r>
      <w:r w:rsidRPr="004A56A3">
        <w:rPr>
          <w:b/>
          <w:bCs/>
        </w:rPr>
        <w:t xml:space="preserve">the message or signalling procedure </w:t>
      </w:r>
      <w:r w:rsidR="00B40565">
        <w:rPr>
          <w:b/>
          <w:bCs/>
        </w:rPr>
        <w:t xml:space="preserve">(new?) </w:t>
      </w:r>
      <w:r w:rsidRPr="004A56A3">
        <w:rPr>
          <w:b/>
          <w:bCs/>
        </w:rPr>
        <w:t xml:space="preserve">to convey </w:t>
      </w:r>
      <w:r w:rsidR="00B40565">
        <w:rPr>
          <w:b/>
          <w:bCs/>
        </w:rPr>
        <w:t xml:space="preserve">the </w:t>
      </w:r>
      <w:r w:rsidR="00B40565" w:rsidRPr="00B40565">
        <w:rPr>
          <w:b/>
          <w:bCs/>
        </w:rPr>
        <w:t>CSI-RS configuration</w:t>
      </w:r>
      <w:r w:rsidRPr="004A56A3">
        <w:rPr>
          <w:b/>
          <w:bCs/>
        </w:rPr>
        <w:t xml:space="preserve"> information</w:t>
      </w:r>
      <w:r w:rsidR="007F18BD">
        <w:rPr>
          <w:b/>
          <w:bCs/>
        </w:rPr>
        <w:t xml:space="preserve"> from aggressor node to victim node for beam pairing</w:t>
      </w:r>
      <w:r w:rsidRPr="004A56A3">
        <w:rPr>
          <w:b/>
          <w:bCs/>
        </w:rPr>
        <w:t>.</w:t>
      </w:r>
    </w:p>
    <w:p w14:paraId="71F3FDFB" w14:textId="38E3AF62" w:rsidR="00CE7E9A" w:rsidRDefault="00CE7E9A" w:rsidP="00CE7E9A">
      <w:r w:rsidRPr="004A56A3">
        <w:rPr>
          <w:b/>
          <w:bCs/>
          <w:u w:val="single"/>
        </w:rPr>
        <w:t>Step 5:</w:t>
      </w:r>
      <w:r>
        <w:t xml:space="preserve"> gNB 2 starts transmitting periodic CSI-RS</w:t>
      </w:r>
      <w:r w:rsidR="00B676BB">
        <w:t>, corresponding to the CSI-RS configuration sent in step 4.</w:t>
      </w:r>
    </w:p>
    <w:p w14:paraId="38636EC9" w14:textId="6F5FEAAE" w:rsidR="00CE7E9A" w:rsidRDefault="00CE7E9A" w:rsidP="00CE7E9A">
      <w:r w:rsidRPr="00B676BB">
        <w:rPr>
          <w:b/>
          <w:bCs/>
          <w:u w:val="single"/>
        </w:rPr>
        <w:t>Step 6:</w:t>
      </w:r>
      <w:r>
        <w:t xml:space="preserve"> gNB1 p</w:t>
      </w:r>
      <w:r w:rsidRPr="00333F9F">
        <w:t>erforms per beam CLI measurements according to the</w:t>
      </w:r>
      <w:r>
        <w:t xml:space="preserve"> </w:t>
      </w:r>
      <w:r w:rsidRPr="00333F9F">
        <w:t>aggressor C</w:t>
      </w:r>
      <w:r w:rsidR="00B676BB">
        <w:t>S</w:t>
      </w:r>
      <w:r w:rsidRPr="00333F9F">
        <w:t>I-RS</w:t>
      </w:r>
    </w:p>
    <w:p w14:paraId="599DDE60" w14:textId="7CDB02CA" w:rsidR="00CE7E9A" w:rsidRDefault="00CE7E9A" w:rsidP="00CE7E9A">
      <w:r w:rsidRPr="00BB380E">
        <w:rPr>
          <w:b/>
          <w:bCs/>
          <w:u w:val="single"/>
        </w:rPr>
        <w:t>Step 7:</w:t>
      </w:r>
      <w:r>
        <w:t xml:space="preserve"> </w:t>
      </w:r>
      <w:r w:rsidR="003D76BB">
        <w:t xml:space="preserve">CLI mitigation request: </w:t>
      </w:r>
      <w:r>
        <w:t xml:space="preserve">gNB2 indicates the </w:t>
      </w:r>
      <w:r w:rsidR="003D76BB">
        <w:t xml:space="preserve">one or more </w:t>
      </w:r>
      <w:r w:rsidRPr="004868EA">
        <w:t>CRI</w:t>
      </w:r>
      <w:r w:rsidR="00BB380E">
        <w:t>s</w:t>
      </w:r>
      <w:r w:rsidRPr="004868EA">
        <w:t xml:space="preserve"> with highest measured gNB-to-gNB CL</w:t>
      </w:r>
      <w:r>
        <w:t>I to the gNB1</w:t>
      </w:r>
    </w:p>
    <w:p w14:paraId="4CACBEB7" w14:textId="4DB0E3CB" w:rsidR="000E10CF" w:rsidRPr="000E10CF" w:rsidRDefault="003D76BB" w:rsidP="000E10CF">
      <w:pPr>
        <w:rPr>
          <w:b/>
          <w:bCs/>
        </w:rPr>
      </w:pPr>
      <w:r w:rsidRPr="000E10CF">
        <w:rPr>
          <w:b/>
          <w:bCs/>
        </w:rPr>
        <w:t xml:space="preserve">Proposal </w:t>
      </w:r>
      <w:r w:rsidR="00CB1E6D">
        <w:rPr>
          <w:b/>
          <w:bCs/>
        </w:rPr>
        <w:t>9</w:t>
      </w:r>
      <w:r w:rsidRPr="000E10CF">
        <w:rPr>
          <w:b/>
          <w:bCs/>
        </w:rPr>
        <w:t xml:space="preserve">: </w:t>
      </w:r>
      <w:r w:rsidR="000E10CF" w:rsidRPr="000E10CF">
        <w:rPr>
          <w:b/>
          <w:bCs/>
        </w:rPr>
        <w:t xml:space="preserve">The CLI Mitigation Request for beam pairing can convey one or more </w:t>
      </w:r>
      <w:r w:rsidR="000E10CF">
        <w:rPr>
          <w:b/>
          <w:bCs/>
        </w:rPr>
        <w:t>CSI</w:t>
      </w:r>
      <w:r w:rsidR="0086744C">
        <w:rPr>
          <w:b/>
          <w:bCs/>
        </w:rPr>
        <w:t xml:space="preserve"> Resource Indicator</w:t>
      </w:r>
      <w:r w:rsidR="000C02D7">
        <w:rPr>
          <w:b/>
          <w:bCs/>
        </w:rPr>
        <w:t>s</w:t>
      </w:r>
      <w:r w:rsidR="0086744C">
        <w:rPr>
          <w:b/>
          <w:bCs/>
        </w:rPr>
        <w:t xml:space="preserve"> (CRI)</w:t>
      </w:r>
      <w:r w:rsidR="000E10CF" w:rsidRPr="000E10CF">
        <w:rPr>
          <w:b/>
          <w:bCs/>
        </w:rPr>
        <w:t>.</w:t>
      </w:r>
    </w:p>
    <w:p w14:paraId="1868DC0C" w14:textId="4CBAC147" w:rsidR="00CE7E9A" w:rsidRDefault="00CE7E9A" w:rsidP="00CE7E9A">
      <w:r w:rsidRPr="0086744C">
        <w:rPr>
          <w:b/>
          <w:bCs/>
          <w:u w:val="single"/>
        </w:rPr>
        <w:t>Step 8:</w:t>
      </w:r>
      <w:r>
        <w:t xml:space="preserve"> gNB2 </w:t>
      </w:r>
      <w:r w:rsidR="006B53E1">
        <w:rPr>
          <w:lang w:val="en-US"/>
        </w:rPr>
        <w:t>may avoid</w:t>
      </w:r>
      <w:r w:rsidRPr="009D51ED">
        <w:rPr>
          <w:lang w:val="en-US"/>
        </w:rPr>
        <w:t xml:space="preserve"> DL scheduling in the identified CSI-RS beam during all SBFD slots</w:t>
      </w:r>
    </w:p>
    <w:p w14:paraId="09CE83AA" w14:textId="77777777" w:rsidR="00CE7E9A" w:rsidRDefault="00CE7E9A" w:rsidP="00CE7E9A"/>
    <w:p w14:paraId="654870BA" w14:textId="356016B8" w:rsidR="00CE7E9A" w:rsidRPr="006E13D1" w:rsidRDefault="00036853" w:rsidP="00CE7E9A">
      <w:pPr>
        <w:pStyle w:val="Heading1"/>
      </w:pPr>
      <w:r>
        <w:t>3</w:t>
      </w:r>
      <w:r w:rsidR="00CE7E9A" w:rsidRPr="006E13D1">
        <w:tab/>
      </w:r>
      <w:r w:rsidR="00CE7E9A">
        <w:t>Conclusion</w:t>
      </w:r>
    </w:p>
    <w:p w14:paraId="27197C85" w14:textId="7F421E5A" w:rsidR="00CE7E9A" w:rsidRDefault="00CE7E9A" w:rsidP="00CE7E9A">
      <w:r>
        <w:t>We have made the following proposals:</w:t>
      </w:r>
    </w:p>
    <w:p w14:paraId="03EBFF54" w14:textId="77777777" w:rsidR="00CB1E6D" w:rsidRDefault="00CB1E6D" w:rsidP="00CB1E6D">
      <w:pPr>
        <w:rPr>
          <w:b/>
          <w:bCs/>
        </w:rPr>
      </w:pPr>
      <w:r w:rsidRPr="004C0BAE">
        <w:rPr>
          <w:b/>
          <w:bCs/>
        </w:rPr>
        <w:t>Proposal 1: RAN3 requests RAN2 to define an RRC-encoded IE (inter-node message) for SBFD configuration that RAN3 can include for signalling on its interfaces.</w:t>
      </w:r>
    </w:p>
    <w:p w14:paraId="4311B19A" w14:textId="77777777" w:rsidR="00CB1E6D" w:rsidRPr="001B19A0" w:rsidRDefault="00CB1E6D" w:rsidP="00CB1E6D">
      <w:pPr>
        <w:rPr>
          <w:b/>
          <w:bCs/>
        </w:rPr>
      </w:pPr>
      <w:r w:rsidRPr="001B19A0">
        <w:rPr>
          <w:b/>
          <w:bCs/>
        </w:rPr>
        <w:t xml:space="preserve">Proposal 2: The SBFD time and frequency location configuration with cell granularity shall be introduced in </w:t>
      </w:r>
      <w:r>
        <w:rPr>
          <w:b/>
          <w:bCs/>
        </w:rPr>
        <w:t>the</w:t>
      </w:r>
      <w:r w:rsidRPr="001B19A0">
        <w:rPr>
          <w:b/>
          <w:bCs/>
        </w:rPr>
        <w:t xml:space="preserve"> F1AP </w:t>
      </w:r>
      <w:r w:rsidRPr="001B19A0">
        <w:rPr>
          <w:b/>
          <w:bCs/>
          <w:i/>
          <w:iCs/>
        </w:rPr>
        <w:t>Served Cell Information</w:t>
      </w:r>
      <w:r w:rsidRPr="001B19A0">
        <w:rPr>
          <w:b/>
          <w:bCs/>
        </w:rPr>
        <w:t xml:space="preserve"> IE </w:t>
      </w:r>
      <w:r>
        <w:rPr>
          <w:b/>
          <w:bCs/>
        </w:rPr>
        <w:t xml:space="preserve">in the </w:t>
      </w:r>
      <w:r w:rsidRPr="001B19A0">
        <w:rPr>
          <w:b/>
          <w:bCs/>
        </w:rPr>
        <w:t>F1 SETUP REQUEST message and GNB-DU CONFIGURATION UPDATE message.</w:t>
      </w:r>
    </w:p>
    <w:p w14:paraId="15C8ADBE" w14:textId="77777777" w:rsidR="00CB1E6D" w:rsidRPr="001B19A0" w:rsidRDefault="00CB1E6D" w:rsidP="00CB1E6D">
      <w:pPr>
        <w:rPr>
          <w:b/>
          <w:bCs/>
        </w:rPr>
      </w:pPr>
      <w:r w:rsidRPr="001B19A0">
        <w:rPr>
          <w:b/>
          <w:bCs/>
        </w:rPr>
        <w:t xml:space="preserve">Proposal </w:t>
      </w:r>
      <w:r>
        <w:rPr>
          <w:b/>
          <w:bCs/>
        </w:rPr>
        <w:t>3</w:t>
      </w:r>
      <w:r w:rsidRPr="001B19A0">
        <w:rPr>
          <w:b/>
          <w:bCs/>
        </w:rPr>
        <w:t>: The SBFD time and frequency location configuration with cell granularity shall be introduced in</w:t>
      </w:r>
      <w:r>
        <w:rPr>
          <w:b/>
          <w:bCs/>
        </w:rPr>
        <w:t xml:space="preserve"> </w:t>
      </w:r>
      <w:proofErr w:type="gramStart"/>
      <w:r>
        <w:rPr>
          <w:b/>
          <w:bCs/>
        </w:rPr>
        <w:t xml:space="preserve">the </w:t>
      </w:r>
      <w:r w:rsidRPr="001B19A0">
        <w:rPr>
          <w:b/>
          <w:bCs/>
        </w:rPr>
        <w:t xml:space="preserve"> </w:t>
      </w:r>
      <w:r w:rsidRPr="00A30CBC">
        <w:rPr>
          <w:b/>
          <w:bCs/>
          <w:i/>
          <w:iCs/>
        </w:rPr>
        <w:t>Neighbour</w:t>
      </w:r>
      <w:proofErr w:type="gramEnd"/>
      <w:r w:rsidRPr="00A30CBC">
        <w:rPr>
          <w:b/>
          <w:bCs/>
          <w:i/>
          <w:iCs/>
        </w:rPr>
        <w:t xml:space="preserve"> Cell Information List </w:t>
      </w:r>
      <w:r w:rsidRPr="00A30CBC">
        <w:rPr>
          <w:b/>
          <w:bCs/>
        </w:rPr>
        <w:t>IE in the GNB-CU CONFIGURATION UPDATE message</w:t>
      </w:r>
      <w:r w:rsidRPr="001B19A0">
        <w:rPr>
          <w:b/>
          <w:bCs/>
        </w:rPr>
        <w:t>.</w:t>
      </w:r>
    </w:p>
    <w:p w14:paraId="7F677366" w14:textId="77777777" w:rsidR="005B74FD" w:rsidRPr="00FD55E2" w:rsidRDefault="005B74FD" w:rsidP="005B74FD">
      <w:pPr>
        <w:rPr>
          <w:b/>
          <w:bCs/>
        </w:rPr>
      </w:pPr>
      <w:r w:rsidRPr="00FD55E2">
        <w:rPr>
          <w:b/>
          <w:bCs/>
        </w:rPr>
        <w:t xml:space="preserve">Observation </w:t>
      </w:r>
      <w:r>
        <w:rPr>
          <w:b/>
          <w:bCs/>
        </w:rPr>
        <w:t>1</w:t>
      </w:r>
      <w:r w:rsidRPr="00FD55E2">
        <w:rPr>
          <w:b/>
          <w:bCs/>
        </w:rPr>
        <w:t xml:space="preserve">: The open point captured by RAN3 leads to the question </w:t>
      </w:r>
      <w:r w:rsidRPr="00F30165">
        <w:rPr>
          <w:b/>
          <w:bCs/>
        </w:rPr>
        <w:t xml:space="preserve">whether SBFD operation in a cell necessarily </w:t>
      </w:r>
      <w:r w:rsidRPr="00724173">
        <w:rPr>
          <w:b/>
          <w:bCs/>
        </w:rPr>
        <w:t xml:space="preserve">also requires that this cell </w:t>
      </w:r>
      <w:r>
        <w:rPr>
          <w:b/>
          <w:bCs/>
        </w:rPr>
        <w:t>performs</w:t>
      </w:r>
      <w:r w:rsidRPr="00724173">
        <w:rPr>
          <w:b/>
          <w:bCs/>
        </w:rPr>
        <w:t xml:space="preserve"> inter-cell interference management</w:t>
      </w:r>
      <w:r w:rsidRPr="00FD55E2">
        <w:rPr>
          <w:b/>
          <w:bCs/>
        </w:rPr>
        <w:t>.</w:t>
      </w:r>
    </w:p>
    <w:p w14:paraId="58F24CB9" w14:textId="77777777" w:rsidR="005B74FD" w:rsidRPr="0091231F" w:rsidRDefault="005B74FD" w:rsidP="005B74FD">
      <w:pPr>
        <w:rPr>
          <w:b/>
          <w:bCs/>
        </w:rPr>
      </w:pPr>
      <w:r w:rsidRPr="0091231F">
        <w:rPr>
          <w:b/>
          <w:bCs/>
        </w:rPr>
        <w:t xml:space="preserve">Observation </w:t>
      </w:r>
      <w:r>
        <w:rPr>
          <w:b/>
          <w:bCs/>
        </w:rPr>
        <w:t>2</w:t>
      </w:r>
      <w:r w:rsidRPr="0091231F">
        <w:rPr>
          <w:b/>
          <w:bCs/>
        </w:rPr>
        <w:t>: For inter-cell CLI for SBFD, the victim cell always operates SBFD while the aggressor cell may or may not operate SBFD.</w:t>
      </w:r>
    </w:p>
    <w:p w14:paraId="6EE8A3A3" w14:textId="77777777" w:rsidR="005B74FD" w:rsidRPr="002C459B" w:rsidRDefault="005B74FD" w:rsidP="005B74FD">
      <w:pPr>
        <w:rPr>
          <w:b/>
          <w:bCs/>
        </w:rPr>
      </w:pPr>
      <w:r w:rsidRPr="002C459B">
        <w:rPr>
          <w:b/>
          <w:bCs/>
        </w:rPr>
        <w:t xml:space="preserve">Proposal 4: Introduce </w:t>
      </w:r>
      <w:r>
        <w:rPr>
          <w:b/>
          <w:bCs/>
        </w:rPr>
        <w:t xml:space="preserve">a </w:t>
      </w:r>
      <w:r w:rsidRPr="004249CD">
        <w:rPr>
          <w:b/>
          <w:bCs/>
        </w:rPr>
        <w:t xml:space="preserve">signalling framework to enable and disable inter-cell interference mitigation, including request of start and stop of transmission of NZP CSI-RS </w:t>
      </w:r>
      <w:r>
        <w:rPr>
          <w:b/>
          <w:bCs/>
        </w:rPr>
        <w:t xml:space="preserve">in neighbour cells </w:t>
      </w:r>
      <w:r w:rsidRPr="004249CD">
        <w:rPr>
          <w:b/>
          <w:bCs/>
        </w:rPr>
        <w:t>in case of the beam pairing mitigation technique</w:t>
      </w:r>
      <w:r w:rsidRPr="002C459B">
        <w:rPr>
          <w:b/>
          <w:bCs/>
        </w:rPr>
        <w:t>.</w:t>
      </w:r>
    </w:p>
    <w:p w14:paraId="73C37E01" w14:textId="77777777" w:rsidR="005B74FD" w:rsidRPr="002C4728" w:rsidRDefault="005B74FD" w:rsidP="005B74FD">
      <w:pPr>
        <w:rPr>
          <w:b/>
          <w:bCs/>
        </w:rPr>
      </w:pPr>
      <w:r w:rsidRPr="002C4728">
        <w:rPr>
          <w:b/>
          <w:bCs/>
        </w:rPr>
        <w:t xml:space="preserve">Proposal </w:t>
      </w:r>
      <w:r>
        <w:rPr>
          <w:b/>
          <w:bCs/>
        </w:rPr>
        <w:t>5</w:t>
      </w:r>
      <w:r w:rsidRPr="002C4728">
        <w:rPr>
          <w:b/>
          <w:bCs/>
        </w:rPr>
        <w:t>: The CLI Mitigation Request</w:t>
      </w:r>
      <w:r>
        <w:rPr>
          <w:b/>
          <w:bCs/>
        </w:rPr>
        <w:t xml:space="preserve"> for beam nulling</w:t>
      </w:r>
      <w:r w:rsidRPr="002C4728">
        <w:rPr>
          <w:b/>
          <w:bCs/>
        </w:rPr>
        <w:t xml:space="preserve"> includes the CLI-RS (measurement resource) configuration</w:t>
      </w:r>
      <w:r w:rsidRPr="002C4728">
        <w:t xml:space="preserve"> </w:t>
      </w:r>
      <w:r w:rsidRPr="002C4728">
        <w:rPr>
          <w:b/>
          <w:bCs/>
        </w:rPr>
        <w:t xml:space="preserve">corresponding to </w:t>
      </w:r>
      <w:r>
        <w:rPr>
          <w:b/>
          <w:bCs/>
        </w:rPr>
        <w:t>the transmitted</w:t>
      </w:r>
      <w:r w:rsidRPr="002C4728">
        <w:rPr>
          <w:b/>
          <w:bCs/>
        </w:rPr>
        <w:t xml:space="preserve"> C</w:t>
      </w:r>
      <w:r>
        <w:rPr>
          <w:b/>
          <w:bCs/>
        </w:rPr>
        <w:t>L</w:t>
      </w:r>
      <w:r w:rsidRPr="002C4728">
        <w:rPr>
          <w:b/>
          <w:bCs/>
        </w:rPr>
        <w:t>I-RS.</w:t>
      </w:r>
    </w:p>
    <w:p w14:paraId="19B2EF39" w14:textId="77777777" w:rsidR="005B74FD" w:rsidRDefault="005B74FD" w:rsidP="005B74FD">
      <w:pPr>
        <w:rPr>
          <w:b/>
          <w:bCs/>
        </w:rPr>
      </w:pPr>
      <w:r w:rsidRPr="00EA6E5C">
        <w:rPr>
          <w:b/>
          <w:bCs/>
        </w:rPr>
        <w:t xml:space="preserve">Proposal </w:t>
      </w:r>
      <w:r>
        <w:rPr>
          <w:b/>
          <w:bCs/>
        </w:rPr>
        <w:t>6</w:t>
      </w:r>
      <w:r w:rsidRPr="00EA6E5C">
        <w:rPr>
          <w:b/>
          <w:bCs/>
        </w:rPr>
        <w:t>: The CLI Mitigation Request is structured so that it can convey different information for beam nulling and beam pairing.</w:t>
      </w:r>
    </w:p>
    <w:p w14:paraId="34378F7E" w14:textId="77777777" w:rsidR="005B74FD" w:rsidRPr="00EA6E5C" w:rsidRDefault="005B74FD" w:rsidP="005B74FD">
      <w:pPr>
        <w:rPr>
          <w:b/>
          <w:bCs/>
        </w:rPr>
      </w:pPr>
      <w:r>
        <w:rPr>
          <w:b/>
          <w:bCs/>
        </w:rPr>
        <w:t xml:space="preserve">Proposal 7: The </w:t>
      </w:r>
      <w:r w:rsidRPr="00EA6E5C">
        <w:rPr>
          <w:b/>
          <w:bCs/>
        </w:rPr>
        <w:t>CLI Mitigation Request</w:t>
      </w:r>
      <w:r>
        <w:rPr>
          <w:b/>
          <w:bCs/>
        </w:rPr>
        <w:t xml:space="preserve"> for </w:t>
      </w:r>
      <w:r w:rsidRPr="00EA6E5C">
        <w:rPr>
          <w:b/>
          <w:bCs/>
        </w:rPr>
        <w:t>beam pairing</w:t>
      </w:r>
      <w:r>
        <w:rPr>
          <w:b/>
          <w:bCs/>
        </w:rPr>
        <w:t xml:space="preserve"> can convey </w:t>
      </w:r>
      <w:r w:rsidRPr="00BD2D86">
        <w:rPr>
          <w:b/>
          <w:bCs/>
        </w:rPr>
        <w:t xml:space="preserve">one or more </w:t>
      </w:r>
      <w:r>
        <w:rPr>
          <w:b/>
          <w:bCs/>
        </w:rPr>
        <w:t>SSB indices.</w:t>
      </w:r>
    </w:p>
    <w:p w14:paraId="61AAEE2E" w14:textId="77777777" w:rsidR="005B74FD" w:rsidRPr="004A56A3" w:rsidRDefault="005B74FD" w:rsidP="005B74FD">
      <w:pPr>
        <w:rPr>
          <w:b/>
          <w:bCs/>
        </w:rPr>
      </w:pPr>
      <w:r w:rsidRPr="004A56A3">
        <w:rPr>
          <w:b/>
          <w:bCs/>
        </w:rPr>
        <w:t xml:space="preserve">Proposal </w:t>
      </w:r>
      <w:r>
        <w:rPr>
          <w:b/>
          <w:bCs/>
        </w:rPr>
        <w:t>8</w:t>
      </w:r>
      <w:r w:rsidRPr="004A56A3">
        <w:rPr>
          <w:b/>
          <w:bCs/>
        </w:rPr>
        <w:t xml:space="preserve">: RAN3 to discuss the message or signalling procedure </w:t>
      </w:r>
      <w:r>
        <w:rPr>
          <w:b/>
          <w:bCs/>
        </w:rPr>
        <w:t xml:space="preserve">(new?) </w:t>
      </w:r>
      <w:r w:rsidRPr="004A56A3">
        <w:rPr>
          <w:b/>
          <w:bCs/>
        </w:rPr>
        <w:t xml:space="preserve">to convey </w:t>
      </w:r>
      <w:r>
        <w:rPr>
          <w:b/>
          <w:bCs/>
        </w:rPr>
        <w:t xml:space="preserve">the </w:t>
      </w:r>
      <w:r w:rsidRPr="00B40565">
        <w:rPr>
          <w:b/>
          <w:bCs/>
        </w:rPr>
        <w:t>CSI-RS configuration</w:t>
      </w:r>
      <w:r w:rsidRPr="004A56A3">
        <w:rPr>
          <w:b/>
          <w:bCs/>
        </w:rPr>
        <w:t xml:space="preserve"> information</w:t>
      </w:r>
      <w:r>
        <w:rPr>
          <w:b/>
          <w:bCs/>
        </w:rPr>
        <w:t xml:space="preserve"> from aggressor node to victim node for beam pairing</w:t>
      </w:r>
      <w:r w:rsidRPr="004A56A3">
        <w:rPr>
          <w:b/>
          <w:bCs/>
        </w:rPr>
        <w:t>.</w:t>
      </w:r>
    </w:p>
    <w:p w14:paraId="549D5DAD" w14:textId="77777777" w:rsidR="005B74FD" w:rsidRPr="000E10CF" w:rsidRDefault="005B74FD" w:rsidP="005B74FD">
      <w:pPr>
        <w:rPr>
          <w:b/>
          <w:bCs/>
        </w:rPr>
      </w:pPr>
      <w:r w:rsidRPr="000E10CF">
        <w:rPr>
          <w:b/>
          <w:bCs/>
        </w:rPr>
        <w:lastRenderedPageBreak/>
        <w:t xml:space="preserve">Proposal </w:t>
      </w:r>
      <w:r>
        <w:rPr>
          <w:b/>
          <w:bCs/>
        </w:rPr>
        <w:t>9</w:t>
      </w:r>
      <w:r w:rsidRPr="000E10CF">
        <w:rPr>
          <w:b/>
          <w:bCs/>
        </w:rPr>
        <w:t xml:space="preserve">: The CLI Mitigation Request for beam pairing can convey one or more </w:t>
      </w:r>
      <w:r>
        <w:rPr>
          <w:b/>
          <w:bCs/>
        </w:rPr>
        <w:t>CSI Resource Indicators (CRI)</w:t>
      </w:r>
      <w:r w:rsidRPr="000E10CF">
        <w:rPr>
          <w:b/>
          <w:bCs/>
        </w:rPr>
        <w:t>.</w:t>
      </w:r>
    </w:p>
    <w:bookmarkEnd w:id="0"/>
    <w:p w14:paraId="6871A026" w14:textId="7C739311" w:rsidR="00CE7E9A" w:rsidRPr="00254E32" w:rsidRDefault="00CE7E9A" w:rsidP="00CE7E9A">
      <w:pPr>
        <w:rPr>
          <w:b/>
          <w:bCs/>
        </w:rPr>
      </w:pPr>
    </w:p>
    <w:sectPr w:rsidR="00CE7E9A" w:rsidRPr="00254E32" w:rsidSect="00CE7E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94E6" w14:textId="77777777" w:rsidR="00B32F53" w:rsidRDefault="00B32F53">
      <w:r>
        <w:separator/>
      </w:r>
    </w:p>
  </w:endnote>
  <w:endnote w:type="continuationSeparator" w:id="0">
    <w:p w14:paraId="38B9731C" w14:textId="77777777" w:rsidR="00B32F53" w:rsidRDefault="00B32F53">
      <w:r>
        <w:continuationSeparator/>
      </w:r>
    </w:p>
  </w:endnote>
  <w:endnote w:type="continuationNotice" w:id="1">
    <w:p w14:paraId="36C87FF0" w14:textId="77777777" w:rsidR="00B32F53" w:rsidRDefault="00B32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1DE7" w14:textId="77777777" w:rsidR="00B32F53" w:rsidRDefault="00B32F53">
      <w:r>
        <w:separator/>
      </w:r>
    </w:p>
  </w:footnote>
  <w:footnote w:type="continuationSeparator" w:id="0">
    <w:p w14:paraId="2F4EAD34" w14:textId="77777777" w:rsidR="00B32F53" w:rsidRDefault="00B32F53">
      <w:r>
        <w:continuationSeparator/>
      </w:r>
    </w:p>
  </w:footnote>
  <w:footnote w:type="continuationNotice" w:id="1">
    <w:p w14:paraId="4CAAE132" w14:textId="77777777" w:rsidR="00B32F53" w:rsidRDefault="00B32F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B6F"/>
    <w:multiLevelType w:val="hybridMultilevel"/>
    <w:tmpl w:val="32AA126E"/>
    <w:lvl w:ilvl="0" w:tplc="72D2446C">
      <w:start w:val="1"/>
      <w:numFmt w:val="decimal"/>
      <w:lvlText w:val="%1)"/>
      <w:lvlJc w:val="left"/>
      <w:pPr>
        <w:ind w:left="1020" w:hanging="360"/>
      </w:pPr>
    </w:lvl>
    <w:lvl w:ilvl="1" w:tplc="35CEAD38">
      <w:start w:val="1"/>
      <w:numFmt w:val="decimal"/>
      <w:lvlText w:val="%2)"/>
      <w:lvlJc w:val="left"/>
      <w:pPr>
        <w:ind w:left="1020" w:hanging="360"/>
      </w:pPr>
    </w:lvl>
    <w:lvl w:ilvl="2" w:tplc="C98CA796">
      <w:start w:val="1"/>
      <w:numFmt w:val="decimal"/>
      <w:lvlText w:val="%3)"/>
      <w:lvlJc w:val="left"/>
      <w:pPr>
        <w:ind w:left="1020" w:hanging="360"/>
      </w:pPr>
    </w:lvl>
    <w:lvl w:ilvl="3" w:tplc="D7488140">
      <w:start w:val="1"/>
      <w:numFmt w:val="decimal"/>
      <w:lvlText w:val="%4)"/>
      <w:lvlJc w:val="left"/>
      <w:pPr>
        <w:ind w:left="1020" w:hanging="360"/>
      </w:pPr>
    </w:lvl>
    <w:lvl w:ilvl="4" w:tplc="EC5E7276">
      <w:start w:val="1"/>
      <w:numFmt w:val="decimal"/>
      <w:lvlText w:val="%5)"/>
      <w:lvlJc w:val="left"/>
      <w:pPr>
        <w:ind w:left="1020" w:hanging="360"/>
      </w:pPr>
    </w:lvl>
    <w:lvl w:ilvl="5" w:tplc="7A2A3BB8">
      <w:start w:val="1"/>
      <w:numFmt w:val="decimal"/>
      <w:lvlText w:val="%6)"/>
      <w:lvlJc w:val="left"/>
      <w:pPr>
        <w:ind w:left="1020" w:hanging="360"/>
      </w:pPr>
    </w:lvl>
    <w:lvl w:ilvl="6" w:tplc="707EF776">
      <w:start w:val="1"/>
      <w:numFmt w:val="decimal"/>
      <w:lvlText w:val="%7)"/>
      <w:lvlJc w:val="left"/>
      <w:pPr>
        <w:ind w:left="1020" w:hanging="360"/>
      </w:pPr>
    </w:lvl>
    <w:lvl w:ilvl="7" w:tplc="EF9CE906">
      <w:start w:val="1"/>
      <w:numFmt w:val="decimal"/>
      <w:lvlText w:val="%8)"/>
      <w:lvlJc w:val="left"/>
      <w:pPr>
        <w:ind w:left="1020" w:hanging="360"/>
      </w:pPr>
    </w:lvl>
    <w:lvl w:ilvl="8" w:tplc="0A7EDCBC">
      <w:start w:val="1"/>
      <w:numFmt w:val="decimal"/>
      <w:lvlText w:val="%9)"/>
      <w:lvlJc w:val="left"/>
      <w:pPr>
        <w:ind w:left="1020" w:hanging="360"/>
      </w:pPr>
    </w:lvl>
  </w:abstractNum>
  <w:abstractNum w:abstractNumId="3" w15:restartNumberingAfterBreak="0">
    <w:nsid w:val="0F4A3382"/>
    <w:multiLevelType w:val="hybridMultilevel"/>
    <w:tmpl w:val="68D4F3B2"/>
    <w:lvl w:ilvl="0" w:tplc="B5C0F476">
      <w:start w:val="1"/>
      <w:numFmt w:val="decimal"/>
      <w:lvlText w:val="%1)"/>
      <w:lvlJc w:val="left"/>
      <w:pPr>
        <w:ind w:left="1020" w:hanging="360"/>
      </w:pPr>
    </w:lvl>
    <w:lvl w:ilvl="1" w:tplc="DD9C322C">
      <w:start w:val="1"/>
      <w:numFmt w:val="decimal"/>
      <w:lvlText w:val="%2)"/>
      <w:lvlJc w:val="left"/>
      <w:pPr>
        <w:ind w:left="1020" w:hanging="360"/>
      </w:pPr>
    </w:lvl>
    <w:lvl w:ilvl="2" w:tplc="41163DA6">
      <w:start w:val="1"/>
      <w:numFmt w:val="decimal"/>
      <w:lvlText w:val="%3)"/>
      <w:lvlJc w:val="left"/>
      <w:pPr>
        <w:ind w:left="1020" w:hanging="360"/>
      </w:pPr>
    </w:lvl>
    <w:lvl w:ilvl="3" w:tplc="9D66C220">
      <w:start w:val="1"/>
      <w:numFmt w:val="decimal"/>
      <w:lvlText w:val="%4)"/>
      <w:lvlJc w:val="left"/>
      <w:pPr>
        <w:ind w:left="1020" w:hanging="360"/>
      </w:pPr>
    </w:lvl>
    <w:lvl w:ilvl="4" w:tplc="F72AA210">
      <w:start w:val="1"/>
      <w:numFmt w:val="decimal"/>
      <w:lvlText w:val="%5)"/>
      <w:lvlJc w:val="left"/>
      <w:pPr>
        <w:ind w:left="1020" w:hanging="360"/>
      </w:pPr>
    </w:lvl>
    <w:lvl w:ilvl="5" w:tplc="CA383C7E">
      <w:start w:val="1"/>
      <w:numFmt w:val="decimal"/>
      <w:lvlText w:val="%6)"/>
      <w:lvlJc w:val="left"/>
      <w:pPr>
        <w:ind w:left="1020" w:hanging="360"/>
      </w:pPr>
    </w:lvl>
    <w:lvl w:ilvl="6" w:tplc="2D42B662">
      <w:start w:val="1"/>
      <w:numFmt w:val="decimal"/>
      <w:lvlText w:val="%7)"/>
      <w:lvlJc w:val="left"/>
      <w:pPr>
        <w:ind w:left="1020" w:hanging="360"/>
      </w:pPr>
    </w:lvl>
    <w:lvl w:ilvl="7" w:tplc="7C82FC46">
      <w:start w:val="1"/>
      <w:numFmt w:val="decimal"/>
      <w:lvlText w:val="%8)"/>
      <w:lvlJc w:val="left"/>
      <w:pPr>
        <w:ind w:left="1020" w:hanging="360"/>
      </w:pPr>
    </w:lvl>
    <w:lvl w:ilvl="8" w:tplc="BCAA74F6">
      <w:start w:val="1"/>
      <w:numFmt w:val="decimal"/>
      <w:lvlText w:val="%9)"/>
      <w:lvlJc w:val="left"/>
      <w:pPr>
        <w:ind w:left="1020" w:hanging="36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275CD1"/>
    <w:multiLevelType w:val="hybridMultilevel"/>
    <w:tmpl w:val="0F16FD98"/>
    <w:lvl w:ilvl="0" w:tplc="42DECCD0">
      <w:start w:val="1"/>
      <w:numFmt w:val="decimal"/>
      <w:lvlText w:val="%1)"/>
      <w:lvlJc w:val="left"/>
      <w:pPr>
        <w:ind w:left="1020" w:hanging="360"/>
      </w:pPr>
    </w:lvl>
    <w:lvl w:ilvl="1" w:tplc="F9B2C36E">
      <w:start w:val="1"/>
      <w:numFmt w:val="decimal"/>
      <w:lvlText w:val="%2)"/>
      <w:lvlJc w:val="left"/>
      <w:pPr>
        <w:ind w:left="1020" w:hanging="360"/>
      </w:pPr>
    </w:lvl>
    <w:lvl w:ilvl="2" w:tplc="CF322802">
      <w:start w:val="1"/>
      <w:numFmt w:val="decimal"/>
      <w:lvlText w:val="%3)"/>
      <w:lvlJc w:val="left"/>
      <w:pPr>
        <w:ind w:left="1020" w:hanging="360"/>
      </w:pPr>
    </w:lvl>
    <w:lvl w:ilvl="3" w:tplc="62C6D708">
      <w:start w:val="1"/>
      <w:numFmt w:val="decimal"/>
      <w:lvlText w:val="%4)"/>
      <w:lvlJc w:val="left"/>
      <w:pPr>
        <w:ind w:left="1020" w:hanging="360"/>
      </w:pPr>
    </w:lvl>
    <w:lvl w:ilvl="4" w:tplc="D384F60C">
      <w:start w:val="1"/>
      <w:numFmt w:val="decimal"/>
      <w:lvlText w:val="%5)"/>
      <w:lvlJc w:val="left"/>
      <w:pPr>
        <w:ind w:left="1020" w:hanging="360"/>
      </w:pPr>
    </w:lvl>
    <w:lvl w:ilvl="5" w:tplc="B3D47C66">
      <w:start w:val="1"/>
      <w:numFmt w:val="decimal"/>
      <w:lvlText w:val="%6)"/>
      <w:lvlJc w:val="left"/>
      <w:pPr>
        <w:ind w:left="1020" w:hanging="360"/>
      </w:pPr>
    </w:lvl>
    <w:lvl w:ilvl="6" w:tplc="BC5476D2">
      <w:start w:val="1"/>
      <w:numFmt w:val="decimal"/>
      <w:lvlText w:val="%7)"/>
      <w:lvlJc w:val="left"/>
      <w:pPr>
        <w:ind w:left="1020" w:hanging="360"/>
      </w:pPr>
    </w:lvl>
    <w:lvl w:ilvl="7" w:tplc="C26899F8">
      <w:start w:val="1"/>
      <w:numFmt w:val="decimal"/>
      <w:lvlText w:val="%8)"/>
      <w:lvlJc w:val="left"/>
      <w:pPr>
        <w:ind w:left="1020" w:hanging="360"/>
      </w:pPr>
    </w:lvl>
    <w:lvl w:ilvl="8" w:tplc="6D3AA872">
      <w:start w:val="1"/>
      <w:numFmt w:val="decimal"/>
      <w:lvlText w:val="%9)"/>
      <w:lvlJc w:val="left"/>
      <w:pPr>
        <w:ind w:left="1020" w:hanging="360"/>
      </w:pPr>
    </w:lvl>
  </w:abstractNum>
  <w:abstractNum w:abstractNumId="7" w15:restartNumberingAfterBreak="0">
    <w:nsid w:val="2B441C89"/>
    <w:multiLevelType w:val="hybridMultilevel"/>
    <w:tmpl w:val="5A7A83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3D4147"/>
    <w:multiLevelType w:val="hybridMultilevel"/>
    <w:tmpl w:val="03AE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F10430"/>
    <w:multiLevelType w:val="hybridMultilevel"/>
    <w:tmpl w:val="27069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21EE4"/>
    <w:multiLevelType w:val="hybridMultilevel"/>
    <w:tmpl w:val="99D65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173CF"/>
    <w:multiLevelType w:val="hybridMultilevel"/>
    <w:tmpl w:val="5A7A83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E63A6B"/>
    <w:multiLevelType w:val="hybridMultilevel"/>
    <w:tmpl w:val="C7104614"/>
    <w:lvl w:ilvl="0" w:tplc="F9B8C9AA">
      <w:start w:val="1"/>
      <w:numFmt w:val="decimal"/>
      <w:lvlText w:val="%1)"/>
      <w:lvlJc w:val="left"/>
      <w:pPr>
        <w:ind w:left="1020" w:hanging="360"/>
      </w:pPr>
    </w:lvl>
    <w:lvl w:ilvl="1" w:tplc="0E82D28A">
      <w:start w:val="1"/>
      <w:numFmt w:val="decimal"/>
      <w:lvlText w:val="%2)"/>
      <w:lvlJc w:val="left"/>
      <w:pPr>
        <w:ind w:left="1020" w:hanging="360"/>
      </w:pPr>
    </w:lvl>
    <w:lvl w:ilvl="2" w:tplc="93104936">
      <w:start w:val="1"/>
      <w:numFmt w:val="decimal"/>
      <w:lvlText w:val="%3)"/>
      <w:lvlJc w:val="left"/>
      <w:pPr>
        <w:ind w:left="1020" w:hanging="360"/>
      </w:pPr>
    </w:lvl>
    <w:lvl w:ilvl="3" w:tplc="12D85B22">
      <w:start w:val="1"/>
      <w:numFmt w:val="decimal"/>
      <w:lvlText w:val="%4)"/>
      <w:lvlJc w:val="left"/>
      <w:pPr>
        <w:ind w:left="1020" w:hanging="360"/>
      </w:pPr>
    </w:lvl>
    <w:lvl w:ilvl="4" w:tplc="862EFB20">
      <w:start w:val="1"/>
      <w:numFmt w:val="decimal"/>
      <w:lvlText w:val="%5)"/>
      <w:lvlJc w:val="left"/>
      <w:pPr>
        <w:ind w:left="1020" w:hanging="360"/>
      </w:pPr>
    </w:lvl>
    <w:lvl w:ilvl="5" w:tplc="BFFA8B16">
      <w:start w:val="1"/>
      <w:numFmt w:val="decimal"/>
      <w:lvlText w:val="%6)"/>
      <w:lvlJc w:val="left"/>
      <w:pPr>
        <w:ind w:left="1020" w:hanging="360"/>
      </w:pPr>
    </w:lvl>
    <w:lvl w:ilvl="6" w:tplc="3A0C28D4">
      <w:start w:val="1"/>
      <w:numFmt w:val="decimal"/>
      <w:lvlText w:val="%7)"/>
      <w:lvlJc w:val="left"/>
      <w:pPr>
        <w:ind w:left="1020" w:hanging="360"/>
      </w:pPr>
    </w:lvl>
    <w:lvl w:ilvl="7" w:tplc="AB4C086E">
      <w:start w:val="1"/>
      <w:numFmt w:val="decimal"/>
      <w:lvlText w:val="%8)"/>
      <w:lvlJc w:val="left"/>
      <w:pPr>
        <w:ind w:left="1020" w:hanging="360"/>
      </w:pPr>
    </w:lvl>
    <w:lvl w:ilvl="8" w:tplc="CBF87A04">
      <w:start w:val="1"/>
      <w:numFmt w:val="decimal"/>
      <w:lvlText w:val="%9)"/>
      <w:lvlJc w:val="left"/>
      <w:pPr>
        <w:ind w:left="1020" w:hanging="360"/>
      </w:pPr>
    </w:lvl>
  </w:abstractNum>
  <w:abstractNum w:abstractNumId="14" w15:restartNumberingAfterBreak="0">
    <w:nsid w:val="55404C8C"/>
    <w:multiLevelType w:val="hybridMultilevel"/>
    <w:tmpl w:val="C2EE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772EB"/>
    <w:multiLevelType w:val="hybridMultilevel"/>
    <w:tmpl w:val="D354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55369"/>
    <w:multiLevelType w:val="hybridMultilevel"/>
    <w:tmpl w:val="7946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C6808"/>
    <w:multiLevelType w:val="hybridMultilevel"/>
    <w:tmpl w:val="5A7A83F6"/>
    <w:lvl w:ilvl="0" w:tplc="D0FAC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9"/>
  </w:num>
  <w:num w:numId="5" w16cid:durableId="1357275277">
    <w:abstractNumId w:val="4"/>
  </w:num>
  <w:num w:numId="6" w16cid:durableId="786697274">
    <w:abstractNumId w:val="11"/>
  </w:num>
  <w:num w:numId="7" w16cid:durableId="344213293">
    <w:abstractNumId w:val="14"/>
  </w:num>
  <w:num w:numId="8" w16cid:durableId="219563003">
    <w:abstractNumId w:val="8"/>
  </w:num>
  <w:num w:numId="9" w16cid:durableId="1437023968">
    <w:abstractNumId w:val="16"/>
  </w:num>
  <w:num w:numId="10" w16cid:durableId="341204242">
    <w:abstractNumId w:val="10"/>
  </w:num>
  <w:num w:numId="11" w16cid:durableId="2127843658">
    <w:abstractNumId w:val="15"/>
  </w:num>
  <w:num w:numId="12" w16cid:durableId="1755784269">
    <w:abstractNumId w:val="6"/>
  </w:num>
  <w:num w:numId="13" w16cid:durableId="1109472499">
    <w:abstractNumId w:val="13"/>
  </w:num>
  <w:num w:numId="14" w16cid:durableId="1640184469">
    <w:abstractNumId w:val="2"/>
  </w:num>
  <w:num w:numId="15" w16cid:durableId="1026371741">
    <w:abstractNumId w:val="3"/>
  </w:num>
  <w:num w:numId="16" w16cid:durableId="202524776">
    <w:abstractNumId w:val="5"/>
  </w:num>
  <w:num w:numId="17" w16cid:durableId="1720785823">
    <w:abstractNumId w:val="18"/>
  </w:num>
  <w:num w:numId="18" w16cid:durableId="1589193618">
    <w:abstractNumId w:val="5"/>
  </w:num>
  <w:num w:numId="19" w16cid:durableId="1863862280">
    <w:abstractNumId w:val="7"/>
  </w:num>
  <w:num w:numId="20" w16cid:durableId="478617577">
    <w:abstractNumId w:val="12"/>
  </w:num>
  <w:num w:numId="21" w16cid:durableId="1628507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61"/>
    <w:rsid w:val="00003BB2"/>
    <w:rsid w:val="000052A3"/>
    <w:rsid w:val="00012925"/>
    <w:rsid w:val="000139D0"/>
    <w:rsid w:val="00016601"/>
    <w:rsid w:val="00021768"/>
    <w:rsid w:val="000275D3"/>
    <w:rsid w:val="00030516"/>
    <w:rsid w:val="00030DA5"/>
    <w:rsid w:val="00031A7E"/>
    <w:rsid w:val="00033345"/>
    <w:rsid w:val="00033397"/>
    <w:rsid w:val="000342C7"/>
    <w:rsid w:val="00035489"/>
    <w:rsid w:val="0003634A"/>
    <w:rsid w:val="00036853"/>
    <w:rsid w:val="00040095"/>
    <w:rsid w:val="00045D0A"/>
    <w:rsid w:val="00050298"/>
    <w:rsid w:val="0005563E"/>
    <w:rsid w:val="000556A6"/>
    <w:rsid w:val="00056274"/>
    <w:rsid w:val="00057C47"/>
    <w:rsid w:val="000648BF"/>
    <w:rsid w:val="00080512"/>
    <w:rsid w:val="00083C6E"/>
    <w:rsid w:val="00083F0D"/>
    <w:rsid w:val="000844D0"/>
    <w:rsid w:val="00086EC9"/>
    <w:rsid w:val="00091634"/>
    <w:rsid w:val="00092139"/>
    <w:rsid w:val="00096EB7"/>
    <w:rsid w:val="000A0953"/>
    <w:rsid w:val="000A1C29"/>
    <w:rsid w:val="000A432B"/>
    <w:rsid w:val="000B4D4A"/>
    <w:rsid w:val="000B7BCF"/>
    <w:rsid w:val="000C02D7"/>
    <w:rsid w:val="000C14EC"/>
    <w:rsid w:val="000C556D"/>
    <w:rsid w:val="000C763F"/>
    <w:rsid w:val="000D15B2"/>
    <w:rsid w:val="000D376D"/>
    <w:rsid w:val="000D58AB"/>
    <w:rsid w:val="000E10CF"/>
    <w:rsid w:val="000F372E"/>
    <w:rsid w:val="00104BD9"/>
    <w:rsid w:val="00107128"/>
    <w:rsid w:val="001075B7"/>
    <w:rsid w:val="00113C0B"/>
    <w:rsid w:val="001159E4"/>
    <w:rsid w:val="00115AD1"/>
    <w:rsid w:val="00124EF6"/>
    <w:rsid w:val="0012692D"/>
    <w:rsid w:val="00134BE9"/>
    <w:rsid w:val="001370F2"/>
    <w:rsid w:val="0014171E"/>
    <w:rsid w:val="00147351"/>
    <w:rsid w:val="0015136D"/>
    <w:rsid w:val="00151E85"/>
    <w:rsid w:val="001549DD"/>
    <w:rsid w:val="001550D6"/>
    <w:rsid w:val="00156D28"/>
    <w:rsid w:val="00165429"/>
    <w:rsid w:val="00165C3C"/>
    <w:rsid w:val="00175675"/>
    <w:rsid w:val="0017573D"/>
    <w:rsid w:val="0017592E"/>
    <w:rsid w:val="001774BA"/>
    <w:rsid w:val="001825E1"/>
    <w:rsid w:val="001857D6"/>
    <w:rsid w:val="001859AF"/>
    <w:rsid w:val="00194CD0"/>
    <w:rsid w:val="0019530A"/>
    <w:rsid w:val="001A396C"/>
    <w:rsid w:val="001B08B3"/>
    <w:rsid w:val="001B19A0"/>
    <w:rsid w:val="001B523F"/>
    <w:rsid w:val="001B5A2D"/>
    <w:rsid w:val="001C2826"/>
    <w:rsid w:val="001C4281"/>
    <w:rsid w:val="001C6E55"/>
    <w:rsid w:val="001D0D3F"/>
    <w:rsid w:val="001D6395"/>
    <w:rsid w:val="001D73EF"/>
    <w:rsid w:val="001E019D"/>
    <w:rsid w:val="001E1AA0"/>
    <w:rsid w:val="001E1C6B"/>
    <w:rsid w:val="001E39D1"/>
    <w:rsid w:val="001E3A2A"/>
    <w:rsid w:val="001F12C5"/>
    <w:rsid w:val="001F168B"/>
    <w:rsid w:val="001F4799"/>
    <w:rsid w:val="001F6532"/>
    <w:rsid w:val="001F70B7"/>
    <w:rsid w:val="0020016D"/>
    <w:rsid w:val="00201F98"/>
    <w:rsid w:val="00205C58"/>
    <w:rsid w:val="002063B0"/>
    <w:rsid w:val="002129A6"/>
    <w:rsid w:val="00215C3C"/>
    <w:rsid w:val="00222B50"/>
    <w:rsid w:val="00225F6D"/>
    <w:rsid w:val="0022606D"/>
    <w:rsid w:val="002305DD"/>
    <w:rsid w:val="00236785"/>
    <w:rsid w:val="00242C2A"/>
    <w:rsid w:val="00243BC7"/>
    <w:rsid w:val="00251370"/>
    <w:rsid w:val="00254DDF"/>
    <w:rsid w:val="00254E32"/>
    <w:rsid w:val="0026058D"/>
    <w:rsid w:val="0026180B"/>
    <w:rsid w:val="002623FC"/>
    <w:rsid w:val="00265C7C"/>
    <w:rsid w:val="002719D7"/>
    <w:rsid w:val="002721CB"/>
    <w:rsid w:val="00272FEB"/>
    <w:rsid w:val="0027336F"/>
    <w:rsid w:val="002747EC"/>
    <w:rsid w:val="00277763"/>
    <w:rsid w:val="00280A0C"/>
    <w:rsid w:val="0028179A"/>
    <w:rsid w:val="00281FF5"/>
    <w:rsid w:val="002855BF"/>
    <w:rsid w:val="0028759B"/>
    <w:rsid w:val="00293299"/>
    <w:rsid w:val="002952D0"/>
    <w:rsid w:val="002953B2"/>
    <w:rsid w:val="002A7BCB"/>
    <w:rsid w:val="002B0B54"/>
    <w:rsid w:val="002B15AA"/>
    <w:rsid w:val="002B5083"/>
    <w:rsid w:val="002B6AB9"/>
    <w:rsid w:val="002C1510"/>
    <w:rsid w:val="002C1BAA"/>
    <w:rsid w:val="002C459B"/>
    <w:rsid w:val="002C4728"/>
    <w:rsid w:val="002C4E7D"/>
    <w:rsid w:val="002D0505"/>
    <w:rsid w:val="002E1692"/>
    <w:rsid w:val="002E471D"/>
    <w:rsid w:val="002E4923"/>
    <w:rsid w:val="002E49E8"/>
    <w:rsid w:val="002E6154"/>
    <w:rsid w:val="002E6450"/>
    <w:rsid w:val="002F022C"/>
    <w:rsid w:val="002F0CB8"/>
    <w:rsid w:val="002F0D22"/>
    <w:rsid w:val="002F4C0D"/>
    <w:rsid w:val="003076B4"/>
    <w:rsid w:val="003172DC"/>
    <w:rsid w:val="003200D7"/>
    <w:rsid w:val="003227B5"/>
    <w:rsid w:val="00326069"/>
    <w:rsid w:val="003263F6"/>
    <w:rsid w:val="003454FC"/>
    <w:rsid w:val="00352E0F"/>
    <w:rsid w:val="0035424C"/>
    <w:rsid w:val="0035462D"/>
    <w:rsid w:val="00356C77"/>
    <w:rsid w:val="00360D4B"/>
    <w:rsid w:val="00363177"/>
    <w:rsid w:val="003702F7"/>
    <w:rsid w:val="0037322F"/>
    <w:rsid w:val="0038464C"/>
    <w:rsid w:val="00385DAF"/>
    <w:rsid w:val="003962B5"/>
    <w:rsid w:val="003974C9"/>
    <w:rsid w:val="003B3FB3"/>
    <w:rsid w:val="003C3C6F"/>
    <w:rsid w:val="003C45A0"/>
    <w:rsid w:val="003C4E37"/>
    <w:rsid w:val="003C60D5"/>
    <w:rsid w:val="003C7010"/>
    <w:rsid w:val="003D4ABB"/>
    <w:rsid w:val="003D6618"/>
    <w:rsid w:val="003D76BB"/>
    <w:rsid w:val="003E1194"/>
    <w:rsid w:val="003E16BE"/>
    <w:rsid w:val="003E1717"/>
    <w:rsid w:val="003E29E5"/>
    <w:rsid w:val="003E7223"/>
    <w:rsid w:val="00400EB4"/>
    <w:rsid w:val="0040142E"/>
    <w:rsid w:val="00401855"/>
    <w:rsid w:val="00401CC7"/>
    <w:rsid w:val="00403886"/>
    <w:rsid w:val="004053D0"/>
    <w:rsid w:val="00405533"/>
    <w:rsid w:val="00410CAA"/>
    <w:rsid w:val="00417E28"/>
    <w:rsid w:val="004249CD"/>
    <w:rsid w:val="00424BF0"/>
    <w:rsid w:val="00426552"/>
    <w:rsid w:val="00426BE9"/>
    <w:rsid w:val="0043047E"/>
    <w:rsid w:val="004304FC"/>
    <w:rsid w:val="00430698"/>
    <w:rsid w:val="00433D35"/>
    <w:rsid w:val="004439D7"/>
    <w:rsid w:val="00444244"/>
    <w:rsid w:val="0044487F"/>
    <w:rsid w:val="004513FE"/>
    <w:rsid w:val="0045337C"/>
    <w:rsid w:val="004553AA"/>
    <w:rsid w:val="00460387"/>
    <w:rsid w:val="004635BA"/>
    <w:rsid w:val="00464695"/>
    <w:rsid w:val="00464A25"/>
    <w:rsid w:val="00471AE7"/>
    <w:rsid w:val="004740B7"/>
    <w:rsid w:val="00477783"/>
    <w:rsid w:val="00481768"/>
    <w:rsid w:val="00494ED8"/>
    <w:rsid w:val="004A0079"/>
    <w:rsid w:val="004A25BA"/>
    <w:rsid w:val="004A42B2"/>
    <w:rsid w:val="004A56A3"/>
    <w:rsid w:val="004A6912"/>
    <w:rsid w:val="004C0306"/>
    <w:rsid w:val="004C0BAE"/>
    <w:rsid w:val="004C2B2C"/>
    <w:rsid w:val="004C3C47"/>
    <w:rsid w:val="004C5539"/>
    <w:rsid w:val="004C6E65"/>
    <w:rsid w:val="004D19D0"/>
    <w:rsid w:val="004D3578"/>
    <w:rsid w:val="004D380D"/>
    <w:rsid w:val="004D3F58"/>
    <w:rsid w:val="004D4773"/>
    <w:rsid w:val="004D5AA2"/>
    <w:rsid w:val="004D5E47"/>
    <w:rsid w:val="004D6347"/>
    <w:rsid w:val="004E03EB"/>
    <w:rsid w:val="004E213A"/>
    <w:rsid w:val="004E21FC"/>
    <w:rsid w:val="004E2294"/>
    <w:rsid w:val="004F27FD"/>
    <w:rsid w:val="00501BC0"/>
    <w:rsid w:val="00503171"/>
    <w:rsid w:val="00504E08"/>
    <w:rsid w:val="00507AA1"/>
    <w:rsid w:val="005108F8"/>
    <w:rsid w:val="0051101E"/>
    <w:rsid w:val="0051163B"/>
    <w:rsid w:val="00511EA0"/>
    <w:rsid w:val="00513458"/>
    <w:rsid w:val="00513852"/>
    <w:rsid w:val="005153FE"/>
    <w:rsid w:val="0052015E"/>
    <w:rsid w:val="005240A4"/>
    <w:rsid w:val="00530147"/>
    <w:rsid w:val="0053069E"/>
    <w:rsid w:val="00530F46"/>
    <w:rsid w:val="00531C12"/>
    <w:rsid w:val="0053446F"/>
    <w:rsid w:val="00534DA0"/>
    <w:rsid w:val="005364CC"/>
    <w:rsid w:val="00540B31"/>
    <w:rsid w:val="00540C02"/>
    <w:rsid w:val="00542389"/>
    <w:rsid w:val="005431E7"/>
    <w:rsid w:val="00543E6C"/>
    <w:rsid w:val="00544635"/>
    <w:rsid w:val="0055385D"/>
    <w:rsid w:val="005573C8"/>
    <w:rsid w:val="0055799A"/>
    <w:rsid w:val="00557F2B"/>
    <w:rsid w:val="00562076"/>
    <w:rsid w:val="005625C7"/>
    <w:rsid w:val="00565087"/>
    <w:rsid w:val="0056573F"/>
    <w:rsid w:val="00565BE9"/>
    <w:rsid w:val="00567145"/>
    <w:rsid w:val="00571CE2"/>
    <w:rsid w:val="00572632"/>
    <w:rsid w:val="00576BEF"/>
    <w:rsid w:val="005843E6"/>
    <w:rsid w:val="005907E3"/>
    <w:rsid w:val="00591391"/>
    <w:rsid w:val="005954C9"/>
    <w:rsid w:val="00597CB0"/>
    <w:rsid w:val="00597E5F"/>
    <w:rsid w:val="005A0D9C"/>
    <w:rsid w:val="005A27D5"/>
    <w:rsid w:val="005A4971"/>
    <w:rsid w:val="005B1232"/>
    <w:rsid w:val="005B212D"/>
    <w:rsid w:val="005B2A23"/>
    <w:rsid w:val="005B2EEF"/>
    <w:rsid w:val="005B74FD"/>
    <w:rsid w:val="005C3774"/>
    <w:rsid w:val="005C3C3A"/>
    <w:rsid w:val="005C3E79"/>
    <w:rsid w:val="005D1236"/>
    <w:rsid w:val="005D4274"/>
    <w:rsid w:val="005D65CF"/>
    <w:rsid w:val="005D7532"/>
    <w:rsid w:val="005E2BEF"/>
    <w:rsid w:val="005E2D78"/>
    <w:rsid w:val="005F34FF"/>
    <w:rsid w:val="005F637E"/>
    <w:rsid w:val="005F7CB7"/>
    <w:rsid w:val="005F7D15"/>
    <w:rsid w:val="00605E3E"/>
    <w:rsid w:val="00606DA9"/>
    <w:rsid w:val="00611566"/>
    <w:rsid w:val="00611D47"/>
    <w:rsid w:val="006200B1"/>
    <w:rsid w:val="006250E0"/>
    <w:rsid w:val="00634C39"/>
    <w:rsid w:val="006362C0"/>
    <w:rsid w:val="006364C8"/>
    <w:rsid w:val="00645F97"/>
    <w:rsid w:val="00651405"/>
    <w:rsid w:val="00652DF0"/>
    <w:rsid w:val="00656E1E"/>
    <w:rsid w:val="006604E4"/>
    <w:rsid w:val="0066168C"/>
    <w:rsid w:val="00672498"/>
    <w:rsid w:val="006750EB"/>
    <w:rsid w:val="00682D8F"/>
    <w:rsid w:val="00684B3A"/>
    <w:rsid w:val="00684EFA"/>
    <w:rsid w:val="00685BF8"/>
    <w:rsid w:val="0069185F"/>
    <w:rsid w:val="00691914"/>
    <w:rsid w:val="006954FF"/>
    <w:rsid w:val="00695BB4"/>
    <w:rsid w:val="006A1354"/>
    <w:rsid w:val="006A3CBF"/>
    <w:rsid w:val="006A5D7D"/>
    <w:rsid w:val="006A6F8C"/>
    <w:rsid w:val="006B36A5"/>
    <w:rsid w:val="006B4FB2"/>
    <w:rsid w:val="006B53E1"/>
    <w:rsid w:val="006B68A3"/>
    <w:rsid w:val="006C0679"/>
    <w:rsid w:val="006C54B5"/>
    <w:rsid w:val="006C6F05"/>
    <w:rsid w:val="006D1E24"/>
    <w:rsid w:val="006D401D"/>
    <w:rsid w:val="006D4BEE"/>
    <w:rsid w:val="006F3669"/>
    <w:rsid w:val="006F46C2"/>
    <w:rsid w:val="006F5752"/>
    <w:rsid w:val="006F5F91"/>
    <w:rsid w:val="006F7752"/>
    <w:rsid w:val="00702BDF"/>
    <w:rsid w:val="0070407C"/>
    <w:rsid w:val="007067B2"/>
    <w:rsid w:val="0071562F"/>
    <w:rsid w:val="0071672C"/>
    <w:rsid w:val="00724173"/>
    <w:rsid w:val="007251AD"/>
    <w:rsid w:val="007318F1"/>
    <w:rsid w:val="0073408E"/>
    <w:rsid w:val="00734A5B"/>
    <w:rsid w:val="00735847"/>
    <w:rsid w:val="00736239"/>
    <w:rsid w:val="00741EC5"/>
    <w:rsid w:val="00743525"/>
    <w:rsid w:val="0074497C"/>
    <w:rsid w:val="00744E76"/>
    <w:rsid w:val="00746062"/>
    <w:rsid w:val="007476DB"/>
    <w:rsid w:val="0075565E"/>
    <w:rsid w:val="00757D40"/>
    <w:rsid w:val="007605F3"/>
    <w:rsid w:val="00761D1B"/>
    <w:rsid w:val="00765A81"/>
    <w:rsid w:val="007671CC"/>
    <w:rsid w:val="00771543"/>
    <w:rsid w:val="00774846"/>
    <w:rsid w:val="00774CFF"/>
    <w:rsid w:val="00781F0F"/>
    <w:rsid w:val="00782170"/>
    <w:rsid w:val="00782E05"/>
    <w:rsid w:val="0078727C"/>
    <w:rsid w:val="0079156D"/>
    <w:rsid w:val="00792B0F"/>
    <w:rsid w:val="00794334"/>
    <w:rsid w:val="00797D4B"/>
    <w:rsid w:val="007A768C"/>
    <w:rsid w:val="007B5D4F"/>
    <w:rsid w:val="007B5E77"/>
    <w:rsid w:val="007B61A1"/>
    <w:rsid w:val="007B79F3"/>
    <w:rsid w:val="007B7ADD"/>
    <w:rsid w:val="007C095F"/>
    <w:rsid w:val="007C41D8"/>
    <w:rsid w:val="007D24A1"/>
    <w:rsid w:val="007D29BD"/>
    <w:rsid w:val="007D38CA"/>
    <w:rsid w:val="007D5902"/>
    <w:rsid w:val="007E55D7"/>
    <w:rsid w:val="007E6077"/>
    <w:rsid w:val="007F0E20"/>
    <w:rsid w:val="007F18BD"/>
    <w:rsid w:val="007F2676"/>
    <w:rsid w:val="00802106"/>
    <w:rsid w:val="008028A4"/>
    <w:rsid w:val="00806012"/>
    <w:rsid w:val="00806520"/>
    <w:rsid w:val="008103D9"/>
    <w:rsid w:val="00810E9E"/>
    <w:rsid w:val="00811C91"/>
    <w:rsid w:val="00815E42"/>
    <w:rsid w:val="0082445A"/>
    <w:rsid w:val="008260BA"/>
    <w:rsid w:val="008267B9"/>
    <w:rsid w:val="00830106"/>
    <w:rsid w:val="008357CF"/>
    <w:rsid w:val="00840916"/>
    <w:rsid w:val="00853EDD"/>
    <w:rsid w:val="008557C5"/>
    <w:rsid w:val="00856005"/>
    <w:rsid w:val="00856C36"/>
    <w:rsid w:val="00857FB0"/>
    <w:rsid w:val="008604EE"/>
    <w:rsid w:val="0086744C"/>
    <w:rsid w:val="00871A3A"/>
    <w:rsid w:val="0087401D"/>
    <w:rsid w:val="008768CA"/>
    <w:rsid w:val="00877CA7"/>
    <w:rsid w:val="00880559"/>
    <w:rsid w:val="00883667"/>
    <w:rsid w:val="00885863"/>
    <w:rsid w:val="00885EC1"/>
    <w:rsid w:val="0089260E"/>
    <w:rsid w:val="00895E03"/>
    <w:rsid w:val="008A05EA"/>
    <w:rsid w:val="008A3DCB"/>
    <w:rsid w:val="008A5492"/>
    <w:rsid w:val="008A7B6F"/>
    <w:rsid w:val="008B7546"/>
    <w:rsid w:val="008C202C"/>
    <w:rsid w:val="008C2835"/>
    <w:rsid w:val="008C490B"/>
    <w:rsid w:val="008C6C52"/>
    <w:rsid w:val="008D2DB2"/>
    <w:rsid w:val="008D4476"/>
    <w:rsid w:val="008D61FF"/>
    <w:rsid w:val="008D73C1"/>
    <w:rsid w:val="008E480B"/>
    <w:rsid w:val="008F050B"/>
    <w:rsid w:val="008F13FF"/>
    <w:rsid w:val="008F5063"/>
    <w:rsid w:val="0090271F"/>
    <w:rsid w:val="00903D8C"/>
    <w:rsid w:val="00906155"/>
    <w:rsid w:val="009108AE"/>
    <w:rsid w:val="00911AD2"/>
    <w:rsid w:val="0091231F"/>
    <w:rsid w:val="00912A8F"/>
    <w:rsid w:val="009161FE"/>
    <w:rsid w:val="00916DEF"/>
    <w:rsid w:val="00921DBE"/>
    <w:rsid w:val="00935226"/>
    <w:rsid w:val="00936AF3"/>
    <w:rsid w:val="0093740D"/>
    <w:rsid w:val="00942EC2"/>
    <w:rsid w:val="00944425"/>
    <w:rsid w:val="00945115"/>
    <w:rsid w:val="00945708"/>
    <w:rsid w:val="009478D6"/>
    <w:rsid w:val="00954BCB"/>
    <w:rsid w:val="00961B32"/>
    <w:rsid w:val="009664CC"/>
    <w:rsid w:val="0097122E"/>
    <w:rsid w:val="00971683"/>
    <w:rsid w:val="00972FD7"/>
    <w:rsid w:val="00974BB0"/>
    <w:rsid w:val="00981313"/>
    <w:rsid w:val="0098181D"/>
    <w:rsid w:val="009827F9"/>
    <w:rsid w:val="0098484D"/>
    <w:rsid w:val="00985DFF"/>
    <w:rsid w:val="009865E3"/>
    <w:rsid w:val="00987D26"/>
    <w:rsid w:val="00992D98"/>
    <w:rsid w:val="00994E0B"/>
    <w:rsid w:val="00994F9A"/>
    <w:rsid w:val="00996D7C"/>
    <w:rsid w:val="009A21A3"/>
    <w:rsid w:val="009A3D49"/>
    <w:rsid w:val="009A5864"/>
    <w:rsid w:val="009A6E4F"/>
    <w:rsid w:val="009A7C81"/>
    <w:rsid w:val="009B3DCE"/>
    <w:rsid w:val="009C4529"/>
    <w:rsid w:val="009C4D5C"/>
    <w:rsid w:val="009C7198"/>
    <w:rsid w:val="009D0A28"/>
    <w:rsid w:val="009D1DD2"/>
    <w:rsid w:val="009D2EA8"/>
    <w:rsid w:val="009D4508"/>
    <w:rsid w:val="009D51ED"/>
    <w:rsid w:val="009E1C44"/>
    <w:rsid w:val="009E2DC5"/>
    <w:rsid w:val="009E32A8"/>
    <w:rsid w:val="009E55EC"/>
    <w:rsid w:val="009E618D"/>
    <w:rsid w:val="009F22EC"/>
    <w:rsid w:val="009F3B54"/>
    <w:rsid w:val="009F7E6E"/>
    <w:rsid w:val="00A008AA"/>
    <w:rsid w:val="00A069BA"/>
    <w:rsid w:val="00A10F02"/>
    <w:rsid w:val="00A1129F"/>
    <w:rsid w:val="00A113A3"/>
    <w:rsid w:val="00A11F67"/>
    <w:rsid w:val="00A132DA"/>
    <w:rsid w:val="00A13A9C"/>
    <w:rsid w:val="00A149DF"/>
    <w:rsid w:val="00A1585B"/>
    <w:rsid w:val="00A17D96"/>
    <w:rsid w:val="00A224E7"/>
    <w:rsid w:val="00A26828"/>
    <w:rsid w:val="00A30CBC"/>
    <w:rsid w:val="00A36898"/>
    <w:rsid w:val="00A41B02"/>
    <w:rsid w:val="00A42439"/>
    <w:rsid w:val="00A425AD"/>
    <w:rsid w:val="00A45006"/>
    <w:rsid w:val="00A46EA9"/>
    <w:rsid w:val="00A5184E"/>
    <w:rsid w:val="00A53724"/>
    <w:rsid w:val="00A54039"/>
    <w:rsid w:val="00A572A3"/>
    <w:rsid w:val="00A604CA"/>
    <w:rsid w:val="00A60E5F"/>
    <w:rsid w:val="00A6204F"/>
    <w:rsid w:val="00A62566"/>
    <w:rsid w:val="00A672AE"/>
    <w:rsid w:val="00A814E6"/>
    <w:rsid w:val="00A82346"/>
    <w:rsid w:val="00A8361A"/>
    <w:rsid w:val="00A83EFB"/>
    <w:rsid w:val="00A854E0"/>
    <w:rsid w:val="00A90AF3"/>
    <w:rsid w:val="00A9671C"/>
    <w:rsid w:val="00AA6C71"/>
    <w:rsid w:val="00AA7BB7"/>
    <w:rsid w:val="00AB27F2"/>
    <w:rsid w:val="00AB3938"/>
    <w:rsid w:val="00AB52C1"/>
    <w:rsid w:val="00AB6287"/>
    <w:rsid w:val="00AB6AAB"/>
    <w:rsid w:val="00AC0A49"/>
    <w:rsid w:val="00AC356C"/>
    <w:rsid w:val="00AD4BCF"/>
    <w:rsid w:val="00AD5F0C"/>
    <w:rsid w:val="00AD75B7"/>
    <w:rsid w:val="00AE30E5"/>
    <w:rsid w:val="00AE369A"/>
    <w:rsid w:val="00AF4A8E"/>
    <w:rsid w:val="00AF78D5"/>
    <w:rsid w:val="00B01AD0"/>
    <w:rsid w:val="00B0327B"/>
    <w:rsid w:val="00B0351D"/>
    <w:rsid w:val="00B03C75"/>
    <w:rsid w:val="00B05314"/>
    <w:rsid w:val="00B05A68"/>
    <w:rsid w:val="00B1063A"/>
    <w:rsid w:val="00B12EC3"/>
    <w:rsid w:val="00B15449"/>
    <w:rsid w:val="00B21241"/>
    <w:rsid w:val="00B32F53"/>
    <w:rsid w:val="00B3488E"/>
    <w:rsid w:val="00B40565"/>
    <w:rsid w:val="00B46C64"/>
    <w:rsid w:val="00B47040"/>
    <w:rsid w:val="00B541A8"/>
    <w:rsid w:val="00B64BDA"/>
    <w:rsid w:val="00B64F4A"/>
    <w:rsid w:val="00B65470"/>
    <w:rsid w:val="00B66C39"/>
    <w:rsid w:val="00B676BB"/>
    <w:rsid w:val="00B718D6"/>
    <w:rsid w:val="00B746AA"/>
    <w:rsid w:val="00B7707E"/>
    <w:rsid w:val="00B77606"/>
    <w:rsid w:val="00B8044E"/>
    <w:rsid w:val="00B9781E"/>
    <w:rsid w:val="00B9797A"/>
    <w:rsid w:val="00BA076A"/>
    <w:rsid w:val="00BA2359"/>
    <w:rsid w:val="00BA5210"/>
    <w:rsid w:val="00BA5E82"/>
    <w:rsid w:val="00BA63AB"/>
    <w:rsid w:val="00BB00AC"/>
    <w:rsid w:val="00BB380E"/>
    <w:rsid w:val="00BC010D"/>
    <w:rsid w:val="00BC05EA"/>
    <w:rsid w:val="00BC774D"/>
    <w:rsid w:val="00BD2D86"/>
    <w:rsid w:val="00BD484F"/>
    <w:rsid w:val="00BD6245"/>
    <w:rsid w:val="00BE3473"/>
    <w:rsid w:val="00BE45ED"/>
    <w:rsid w:val="00BE7E1E"/>
    <w:rsid w:val="00BF32DC"/>
    <w:rsid w:val="00BF79F1"/>
    <w:rsid w:val="00C03035"/>
    <w:rsid w:val="00C0698A"/>
    <w:rsid w:val="00C12A79"/>
    <w:rsid w:val="00C12C14"/>
    <w:rsid w:val="00C150AD"/>
    <w:rsid w:val="00C20A47"/>
    <w:rsid w:val="00C275BC"/>
    <w:rsid w:val="00C31102"/>
    <w:rsid w:val="00C33079"/>
    <w:rsid w:val="00C365F1"/>
    <w:rsid w:val="00C42D1A"/>
    <w:rsid w:val="00C43B31"/>
    <w:rsid w:val="00C50055"/>
    <w:rsid w:val="00C50536"/>
    <w:rsid w:val="00C50FF2"/>
    <w:rsid w:val="00C55EB7"/>
    <w:rsid w:val="00C6046B"/>
    <w:rsid w:val="00C61C4F"/>
    <w:rsid w:val="00C62E62"/>
    <w:rsid w:val="00C71A4A"/>
    <w:rsid w:val="00C80E96"/>
    <w:rsid w:val="00C84ED9"/>
    <w:rsid w:val="00C85480"/>
    <w:rsid w:val="00C92316"/>
    <w:rsid w:val="00CA12DE"/>
    <w:rsid w:val="00CA3410"/>
    <w:rsid w:val="00CA3D0C"/>
    <w:rsid w:val="00CA478E"/>
    <w:rsid w:val="00CA73EC"/>
    <w:rsid w:val="00CB0A0B"/>
    <w:rsid w:val="00CB1E6D"/>
    <w:rsid w:val="00CB6651"/>
    <w:rsid w:val="00CB6887"/>
    <w:rsid w:val="00CC0433"/>
    <w:rsid w:val="00CC4275"/>
    <w:rsid w:val="00CC7FCD"/>
    <w:rsid w:val="00CD071F"/>
    <w:rsid w:val="00CD4774"/>
    <w:rsid w:val="00CD4C7B"/>
    <w:rsid w:val="00CE43CC"/>
    <w:rsid w:val="00CE7AC8"/>
    <w:rsid w:val="00CE7E9A"/>
    <w:rsid w:val="00CF234F"/>
    <w:rsid w:val="00D0092A"/>
    <w:rsid w:val="00D10A43"/>
    <w:rsid w:val="00D10C63"/>
    <w:rsid w:val="00D10F56"/>
    <w:rsid w:val="00D15B43"/>
    <w:rsid w:val="00D17BD7"/>
    <w:rsid w:val="00D22038"/>
    <w:rsid w:val="00D252A7"/>
    <w:rsid w:val="00D30C2C"/>
    <w:rsid w:val="00D30D94"/>
    <w:rsid w:val="00D32AFE"/>
    <w:rsid w:val="00D32F38"/>
    <w:rsid w:val="00D35E9B"/>
    <w:rsid w:val="00D41476"/>
    <w:rsid w:val="00D41E7A"/>
    <w:rsid w:val="00D454EC"/>
    <w:rsid w:val="00D45717"/>
    <w:rsid w:val="00D5049A"/>
    <w:rsid w:val="00D51718"/>
    <w:rsid w:val="00D5437E"/>
    <w:rsid w:val="00D628AE"/>
    <w:rsid w:val="00D71A52"/>
    <w:rsid w:val="00D738D6"/>
    <w:rsid w:val="00D80795"/>
    <w:rsid w:val="00D84644"/>
    <w:rsid w:val="00D87E00"/>
    <w:rsid w:val="00D908B4"/>
    <w:rsid w:val="00D9134D"/>
    <w:rsid w:val="00D93A7E"/>
    <w:rsid w:val="00D945BE"/>
    <w:rsid w:val="00D97CD9"/>
    <w:rsid w:val="00DA58E4"/>
    <w:rsid w:val="00DA6A04"/>
    <w:rsid w:val="00DA7A03"/>
    <w:rsid w:val="00DB0CFB"/>
    <w:rsid w:val="00DB1818"/>
    <w:rsid w:val="00DB70F4"/>
    <w:rsid w:val="00DC1627"/>
    <w:rsid w:val="00DC309B"/>
    <w:rsid w:val="00DC4DA2"/>
    <w:rsid w:val="00DD36C3"/>
    <w:rsid w:val="00DD6625"/>
    <w:rsid w:val="00DE002C"/>
    <w:rsid w:val="00DE1406"/>
    <w:rsid w:val="00DE2F3D"/>
    <w:rsid w:val="00DE59B2"/>
    <w:rsid w:val="00DF0FD0"/>
    <w:rsid w:val="00DF1F28"/>
    <w:rsid w:val="00DF486C"/>
    <w:rsid w:val="00DF5351"/>
    <w:rsid w:val="00E00126"/>
    <w:rsid w:val="00E024EF"/>
    <w:rsid w:val="00E0603D"/>
    <w:rsid w:val="00E07838"/>
    <w:rsid w:val="00E12BD8"/>
    <w:rsid w:val="00E14D20"/>
    <w:rsid w:val="00E15A7E"/>
    <w:rsid w:val="00E20528"/>
    <w:rsid w:val="00E2531F"/>
    <w:rsid w:val="00E26B57"/>
    <w:rsid w:val="00E30B21"/>
    <w:rsid w:val="00E340BC"/>
    <w:rsid w:val="00E44C06"/>
    <w:rsid w:val="00E51B43"/>
    <w:rsid w:val="00E51F8B"/>
    <w:rsid w:val="00E52541"/>
    <w:rsid w:val="00E55304"/>
    <w:rsid w:val="00E5734D"/>
    <w:rsid w:val="00E619F5"/>
    <w:rsid w:val="00E6201F"/>
    <w:rsid w:val="00E62835"/>
    <w:rsid w:val="00E64401"/>
    <w:rsid w:val="00E65F59"/>
    <w:rsid w:val="00E70AB5"/>
    <w:rsid w:val="00E74F39"/>
    <w:rsid w:val="00E77046"/>
    <w:rsid w:val="00E77645"/>
    <w:rsid w:val="00E80778"/>
    <w:rsid w:val="00E8151A"/>
    <w:rsid w:val="00E82A94"/>
    <w:rsid w:val="00E84AD6"/>
    <w:rsid w:val="00E852BF"/>
    <w:rsid w:val="00E852FF"/>
    <w:rsid w:val="00E86D4B"/>
    <w:rsid w:val="00E8797A"/>
    <w:rsid w:val="00E90ABE"/>
    <w:rsid w:val="00E957F7"/>
    <w:rsid w:val="00EA0E43"/>
    <w:rsid w:val="00EA1D56"/>
    <w:rsid w:val="00EA22F8"/>
    <w:rsid w:val="00EA4BA0"/>
    <w:rsid w:val="00EA6184"/>
    <w:rsid w:val="00EA6E5C"/>
    <w:rsid w:val="00EB2FA4"/>
    <w:rsid w:val="00EB52AE"/>
    <w:rsid w:val="00EC3CE9"/>
    <w:rsid w:val="00EC3F78"/>
    <w:rsid w:val="00EC4759"/>
    <w:rsid w:val="00EC4A25"/>
    <w:rsid w:val="00ED096C"/>
    <w:rsid w:val="00ED5CAA"/>
    <w:rsid w:val="00EE0A1E"/>
    <w:rsid w:val="00EE105E"/>
    <w:rsid w:val="00EE306B"/>
    <w:rsid w:val="00EE4545"/>
    <w:rsid w:val="00EF314C"/>
    <w:rsid w:val="00EF5F97"/>
    <w:rsid w:val="00F00248"/>
    <w:rsid w:val="00F025A2"/>
    <w:rsid w:val="00F04EBA"/>
    <w:rsid w:val="00F1134F"/>
    <w:rsid w:val="00F14B93"/>
    <w:rsid w:val="00F15C79"/>
    <w:rsid w:val="00F16227"/>
    <w:rsid w:val="00F2026E"/>
    <w:rsid w:val="00F20FDF"/>
    <w:rsid w:val="00F2210A"/>
    <w:rsid w:val="00F23365"/>
    <w:rsid w:val="00F25D02"/>
    <w:rsid w:val="00F30165"/>
    <w:rsid w:val="00F33829"/>
    <w:rsid w:val="00F37743"/>
    <w:rsid w:val="00F426BE"/>
    <w:rsid w:val="00F42E06"/>
    <w:rsid w:val="00F522A8"/>
    <w:rsid w:val="00F53DA0"/>
    <w:rsid w:val="00F54A3D"/>
    <w:rsid w:val="00F5752C"/>
    <w:rsid w:val="00F653B8"/>
    <w:rsid w:val="00F70FBC"/>
    <w:rsid w:val="00F74A46"/>
    <w:rsid w:val="00F76F8F"/>
    <w:rsid w:val="00F806FB"/>
    <w:rsid w:val="00F81AF5"/>
    <w:rsid w:val="00F839F1"/>
    <w:rsid w:val="00F90603"/>
    <w:rsid w:val="00F91930"/>
    <w:rsid w:val="00F975D7"/>
    <w:rsid w:val="00F97D2B"/>
    <w:rsid w:val="00FA1266"/>
    <w:rsid w:val="00FA15F5"/>
    <w:rsid w:val="00FA48C6"/>
    <w:rsid w:val="00FA677A"/>
    <w:rsid w:val="00FB03EF"/>
    <w:rsid w:val="00FB2BEA"/>
    <w:rsid w:val="00FB4E30"/>
    <w:rsid w:val="00FC1192"/>
    <w:rsid w:val="00FC1A18"/>
    <w:rsid w:val="00FC53BF"/>
    <w:rsid w:val="00FC6713"/>
    <w:rsid w:val="00FD55E2"/>
    <w:rsid w:val="00FE1523"/>
    <w:rsid w:val="00FF0572"/>
    <w:rsid w:val="00FF3137"/>
    <w:rsid w:val="00FF4BAA"/>
    <w:rsid w:val="00FF67A6"/>
    <w:rsid w:val="00FF7BCD"/>
    <w:rsid w:val="5765926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330CC9"/>
  <w15:chartTrackingRefBased/>
  <w15:docId w15:val="{A636A277-C198-4525-ADA9-E83AB2663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4740B7"/>
    <w:pPr>
      <w:spacing w:before="100" w:beforeAutospacing="1" w:after="100" w:afterAutospacing="1"/>
    </w:pPr>
    <w:rPr>
      <w:sz w:val="24"/>
      <w:szCs w:val="24"/>
      <w:lang w:val="en-US"/>
    </w:rPr>
  </w:style>
  <w:style w:type="paragraph" w:styleId="Caption">
    <w:name w:val="caption"/>
    <w:basedOn w:val="Normal"/>
    <w:next w:val="Normal"/>
    <w:unhideWhenUsed/>
    <w:qFormat/>
    <w:rsid w:val="002E6450"/>
    <w:rPr>
      <w:b/>
      <w:bCs/>
    </w:rPr>
  </w:style>
  <w:style w:type="paragraph" w:styleId="Revision">
    <w:name w:val="Revision"/>
    <w:hidden/>
    <w:uiPriority w:val="99"/>
    <w:semiHidden/>
    <w:rsid w:val="00D30D94"/>
    <w:rPr>
      <w:lang w:val="en-GB"/>
    </w:rPr>
  </w:style>
  <w:style w:type="character" w:customStyle="1" w:styleId="B1Zchn">
    <w:name w:val="B1 Zchn"/>
    <w:link w:val="B1"/>
    <w:qFormat/>
    <w:rsid w:val="00D30D94"/>
    <w:rPr>
      <w:lang w:val="en-GB"/>
    </w:rPr>
  </w:style>
  <w:style w:type="character" w:styleId="CommentReference">
    <w:name w:val="annotation reference"/>
    <w:rsid w:val="00D30D94"/>
    <w:rPr>
      <w:sz w:val="16"/>
      <w:szCs w:val="16"/>
    </w:rPr>
  </w:style>
  <w:style w:type="paragraph" w:styleId="CommentText">
    <w:name w:val="annotation text"/>
    <w:basedOn w:val="Normal"/>
    <w:link w:val="CommentTextChar"/>
    <w:rsid w:val="00D30D94"/>
  </w:style>
  <w:style w:type="character" w:customStyle="1" w:styleId="CommentTextChar">
    <w:name w:val="Comment Text Char"/>
    <w:link w:val="CommentText"/>
    <w:rsid w:val="00D30D94"/>
    <w:rPr>
      <w:lang w:val="en-GB"/>
    </w:rPr>
  </w:style>
  <w:style w:type="paragraph" w:styleId="CommentSubject">
    <w:name w:val="annotation subject"/>
    <w:basedOn w:val="CommentText"/>
    <w:next w:val="CommentText"/>
    <w:link w:val="CommentSubjectChar"/>
    <w:rsid w:val="00D30D94"/>
    <w:rPr>
      <w:b/>
      <w:bCs/>
    </w:rPr>
  </w:style>
  <w:style w:type="character" w:customStyle="1" w:styleId="CommentSubjectChar">
    <w:name w:val="Comment Subject Char"/>
    <w:link w:val="CommentSubject"/>
    <w:rsid w:val="00D30D94"/>
    <w:rPr>
      <w:b/>
      <w:bCs/>
      <w:lang w:val="en-GB"/>
    </w:rPr>
  </w:style>
  <w:style w:type="paragraph" w:styleId="ListParagraph">
    <w:name w:val="List Paragraph"/>
    <w:basedOn w:val="Normal"/>
    <w:uiPriority w:val="34"/>
    <w:qFormat/>
    <w:rsid w:val="00DB0CFB"/>
    <w:pPr>
      <w:ind w:left="720"/>
    </w:pPr>
  </w:style>
  <w:style w:type="character" w:styleId="Mention">
    <w:name w:val="Mention"/>
    <w:uiPriority w:val="99"/>
    <w:unhideWhenUsed/>
    <w:rsid w:val="00BB00AC"/>
    <w:rPr>
      <w:color w:val="2B579A"/>
      <w:shd w:val="clear" w:color="auto" w:fill="E1DFDD"/>
    </w:rPr>
  </w:style>
  <w:style w:type="paragraph" w:customStyle="1" w:styleId="ListParagraph4">
    <w:name w:val="List Paragraph4"/>
    <w:basedOn w:val="Normal"/>
    <w:rsid w:val="005C377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Char">
    <w:name w:val="TAL Char"/>
    <w:link w:val="TAL"/>
    <w:qFormat/>
    <w:rsid w:val="00A30CBC"/>
    <w:rPr>
      <w:rFonts w:ascii="Arial" w:hAnsi="Arial"/>
      <w:sz w:val="18"/>
      <w:lang w:val="en-GB"/>
    </w:rPr>
  </w:style>
  <w:style w:type="character" w:customStyle="1" w:styleId="TACChar">
    <w:name w:val="TAC Char"/>
    <w:link w:val="TAC"/>
    <w:qFormat/>
    <w:locked/>
    <w:rsid w:val="00A3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59714">
      <w:bodyDiv w:val="1"/>
      <w:marLeft w:val="0"/>
      <w:marRight w:val="0"/>
      <w:marTop w:val="0"/>
      <w:marBottom w:val="0"/>
      <w:divBdr>
        <w:top w:val="none" w:sz="0" w:space="0" w:color="auto"/>
        <w:left w:val="none" w:sz="0" w:space="0" w:color="auto"/>
        <w:bottom w:val="none" w:sz="0" w:space="0" w:color="auto"/>
        <w:right w:val="none" w:sz="0" w:space="0" w:color="auto"/>
      </w:divBdr>
    </w:div>
    <w:div w:id="308293919">
      <w:bodyDiv w:val="1"/>
      <w:marLeft w:val="0"/>
      <w:marRight w:val="0"/>
      <w:marTop w:val="0"/>
      <w:marBottom w:val="0"/>
      <w:divBdr>
        <w:top w:val="none" w:sz="0" w:space="0" w:color="auto"/>
        <w:left w:val="none" w:sz="0" w:space="0" w:color="auto"/>
        <w:bottom w:val="none" w:sz="0" w:space="0" w:color="auto"/>
        <w:right w:val="none" w:sz="0" w:space="0" w:color="auto"/>
      </w:divBdr>
    </w:div>
    <w:div w:id="496118836">
      <w:bodyDiv w:val="1"/>
      <w:marLeft w:val="0"/>
      <w:marRight w:val="0"/>
      <w:marTop w:val="0"/>
      <w:marBottom w:val="0"/>
      <w:divBdr>
        <w:top w:val="none" w:sz="0" w:space="0" w:color="auto"/>
        <w:left w:val="none" w:sz="0" w:space="0" w:color="auto"/>
        <w:bottom w:val="none" w:sz="0" w:space="0" w:color="auto"/>
        <w:right w:val="none" w:sz="0" w:space="0" w:color="auto"/>
      </w:divBdr>
    </w:div>
    <w:div w:id="536624534">
      <w:bodyDiv w:val="1"/>
      <w:marLeft w:val="0"/>
      <w:marRight w:val="0"/>
      <w:marTop w:val="0"/>
      <w:marBottom w:val="0"/>
      <w:divBdr>
        <w:top w:val="none" w:sz="0" w:space="0" w:color="auto"/>
        <w:left w:val="none" w:sz="0" w:space="0" w:color="auto"/>
        <w:bottom w:val="none" w:sz="0" w:space="0" w:color="auto"/>
        <w:right w:val="none" w:sz="0" w:space="0" w:color="auto"/>
      </w:divBdr>
    </w:div>
    <w:div w:id="675767035">
      <w:bodyDiv w:val="1"/>
      <w:marLeft w:val="0"/>
      <w:marRight w:val="0"/>
      <w:marTop w:val="0"/>
      <w:marBottom w:val="0"/>
      <w:divBdr>
        <w:top w:val="none" w:sz="0" w:space="0" w:color="auto"/>
        <w:left w:val="none" w:sz="0" w:space="0" w:color="auto"/>
        <w:bottom w:val="none" w:sz="0" w:space="0" w:color="auto"/>
        <w:right w:val="none" w:sz="0" w:space="0" w:color="auto"/>
      </w:divBdr>
    </w:div>
    <w:div w:id="749889820">
      <w:bodyDiv w:val="1"/>
      <w:marLeft w:val="0"/>
      <w:marRight w:val="0"/>
      <w:marTop w:val="0"/>
      <w:marBottom w:val="0"/>
      <w:divBdr>
        <w:top w:val="none" w:sz="0" w:space="0" w:color="auto"/>
        <w:left w:val="none" w:sz="0" w:space="0" w:color="auto"/>
        <w:bottom w:val="none" w:sz="0" w:space="0" w:color="auto"/>
        <w:right w:val="none" w:sz="0" w:space="0" w:color="auto"/>
      </w:divBdr>
    </w:div>
    <w:div w:id="761486061">
      <w:bodyDiv w:val="1"/>
      <w:marLeft w:val="0"/>
      <w:marRight w:val="0"/>
      <w:marTop w:val="0"/>
      <w:marBottom w:val="0"/>
      <w:divBdr>
        <w:top w:val="none" w:sz="0" w:space="0" w:color="auto"/>
        <w:left w:val="none" w:sz="0" w:space="0" w:color="auto"/>
        <w:bottom w:val="none" w:sz="0" w:space="0" w:color="auto"/>
        <w:right w:val="none" w:sz="0" w:space="0" w:color="auto"/>
      </w:divBdr>
    </w:div>
    <w:div w:id="761951327">
      <w:bodyDiv w:val="1"/>
      <w:marLeft w:val="0"/>
      <w:marRight w:val="0"/>
      <w:marTop w:val="0"/>
      <w:marBottom w:val="0"/>
      <w:divBdr>
        <w:top w:val="none" w:sz="0" w:space="0" w:color="auto"/>
        <w:left w:val="none" w:sz="0" w:space="0" w:color="auto"/>
        <w:bottom w:val="none" w:sz="0" w:space="0" w:color="auto"/>
        <w:right w:val="none" w:sz="0" w:space="0" w:color="auto"/>
      </w:divBdr>
    </w:div>
    <w:div w:id="868831784">
      <w:bodyDiv w:val="1"/>
      <w:marLeft w:val="0"/>
      <w:marRight w:val="0"/>
      <w:marTop w:val="0"/>
      <w:marBottom w:val="0"/>
      <w:divBdr>
        <w:top w:val="none" w:sz="0" w:space="0" w:color="auto"/>
        <w:left w:val="none" w:sz="0" w:space="0" w:color="auto"/>
        <w:bottom w:val="none" w:sz="0" w:space="0" w:color="auto"/>
        <w:right w:val="none" w:sz="0" w:space="0" w:color="auto"/>
      </w:divBdr>
    </w:div>
    <w:div w:id="934747679">
      <w:bodyDiv w:val="1"/>
      <w:marLeft w:val="0"/>
      <w:marRight w:val="0"/>
      <w:marTop w:val="0"/>
      <w:marBottom w:val="0"/>
      <w:divBdr>
        <w:top w:val="none" w:sz="0" w:space="0" w:color="auto"/>
        <w:left w:val="none" w:sz="0" w:space="0" w:color="auto"/>
        <w:bottom w:val="none" w:sz="0" w:space="0" w:color="auto"/>
        <w:right w:val="none" w:sz="0" w:space="0" w:color="auto"/>
      </w:divBdr>
    </w:div>
    <w:div w:id="969634659">
      <w:bodyDiv w:val="1"/>
      <w:marLeft w:val="0"/>
      <w:marRight w:val="0"/>
      <w:marTop w:val="0"/>
      <w:marBottom w:val="0"/>
      <w:divBdr>
        <w:top w:val="none" w:sz="0" w:space="0" w:color="auto"/>
        <w:left w:val="none" w:sz="0" w:space="0" w:color="auto"/>
        <w:bottom w:val="none" w:sz="0" w:space="0" w:color="auto"/>
        <w:right w:val="none" w:sz="0" w:space="0" w:color="auto"/>
      </w:divBdr>
    </w:div>
    <w:div w:id="1092899931">
      <w:bodyDiv w:val="1"/>
      <w:marLeft w:val="0"/>
      <w:marRight w:val="0"/>
      <w:marTop w:val="0"/>
      <w:marBottom w:val="0"/>
      <w:divBdr>
        <w:top w:val="none" w:sz="0" w:space="0" w:color="auto"/>
        <w:left w:val="none" w:sz="0" w:space="0" w:color="auto"/>
        <w:bottom w:val="none" w:sz="0" w:space="0" w:color="auto"/>
        <w:right w:val="none" w:sz="0" w:space="0" w:color="auto"/>
      </w:divBdr>
    </w:div>
    <w:div w:id="1103645044">
      <w:bodyDiv w:val="1"/>
      <w:marLeft w:val="0"/>
      <w:marRight w:val="0"/>
      <w:marTop w:val="0"/>
      <w:marBottom w:val="0"/>
      <w:divBdr>
        <w:top w:val="none" w:sz="0" w:space="0" w:color="auto"/>
        <w:left w:val="none" w:sz="0" w:space="0" w:color="auto"/>
        <w:bottom w:val="none" w:sz="0" w:space="0" w:color="auto"/>
        <w:right w:val="none" w:sz="0" w:space="0" w:color="auto"/>
      </w:divBdr>
    </w:div>
    <w:div w:id="1316303189">
      <w:bodyDiv w:val="1"/>
      <w:marLeft w:val="0"/>
      <w:marRight w:val="0"/>
      <w:marTop w:val="0"/>
      <w:marBottom w:val="0"/>
      <w:divBdr>
        <w:top w:val="none" w:sz="0" w:space="0" w:color="auto"/>
        <w:left w:val="none" w:sz="0" w:space="0" w:color="auto"/>
        <w:bottom w:val="none" w:sz="0" w:space="0" w:color="auto"/>
        <w:right w:val="none" w:sz="0" w:space="0" w:color="auto"/>
      </w:divBdr>
    </w:div>
    <w:div w:id="1333996612">
      <w:bodyDiv w:val="1"/>
      <w:marLeft w:val="0"/>
      <w:marRight w:val="0"/>
      <w:marTop w:val="0"/>
      <w:marBottom w:val="0"/>
      <w:divBdr>
        <w:top w:val="none" w:sz="0" w:space="0" w:color="auto"/>
        <w:left w:val="none" w:sz="0" w:space="0" w:color="auto"/>
        <w:bottom w:val="none" w:sz="0" w:space="0" w:color="auto"/>
        <w:right w:val="none" w:sz="0" w:space="0" w:color="auto"/>
      </w:divBdr>
    </w:div>
    <w:div w:id="1388073027">
      <w:bodyDiv w:val="1"/>
      <w:marLeft w:val="0"/>
      <w:marRight w:val="0"/>
      <w:marTop w:val="0"/>
      <w:marBottom w:val="0"/>
      <w:divBdr>
        <w:top w:val="none" w:sz="0" w:space="0" w:color="auto"/>
        <w:left w:val="none" w:sz="0" w:space="0" w:color="auto"/>
        <w:bottom w:val="none" w:sz="0" w:space="0" w:color="auto"/>
        <w:right w:val="none" w:sz="0" w:space="0" w:color="auto"/>
      </w:divBdr>
    </w:div>
    <w:div w:id="140660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RBI5PAMIO524-1616901215-40581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https://nokia.sharepoint.com/sites/gxp/_layouts/15/DocIdRedir.aspx?ID=RBI5PAMIO524-1616901215-40581</Url>
      <Description>RBI5PAMIO524-1616901215-40581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CA6130-77AD-426C-9E2B-F0C61A366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2D101-250D-4425-B243-357B7BE158B9}">
  <ds:schemaRefs>
    <ds:schemaRef ds:uri="Microsoft.SharePoint.Taxonomy.ContentTypeSync"/>
  </ds:schemaRefs>
</ds:datastoreItem>
</file>

<file path=customXml/itemProps3.xml><?xml version="1.0" encoding="utf-8"?>
<ds:datastoreItem xmlns:ds="http://schemas.openxmlformats.org/officeDocument/2006/customXml" ds:itemID="{8978467D-F9A3-4498-8087-612F61ED0A63}">
  <ds:schemaRefs>
    <ds:schemaRef ds:uri="http://schemas.microsoft.com/sharepoint/v3/contenttype/forms"/>
  </ds:schemaRefs>
</ds:datastoreItem>
</file>

<file path=customXml/itemProps4.xml><?xml version="1.0" encoding="utf-8"?>
<ds:datastoreItem xmlns:ds="http://schemas.openxmlformats.org/officeDocument/2006/customXml" ds:itemID="{921E1DA7-5F50-405A-B2E7-315FCD61830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159B0A4-D675-4EA3-A6C3-05C09AEE979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3552</TotalTime>
  <Pages>7</Pages>
  <Words>2189</Words>
  <Characters>12069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32</cp:revision>
  <dcterms:created xsi:type="dcterms:W3CDTF">2019-06-30T07:33:00Z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f70434dc-7e74-431f-b8d8-5dfcfff541a0</vt:lpwstr>
  </property>
  <property fmtid="{D5CDD505-2E9C-101B-9397-08002B2CF9AE}" pid="4" name="MediaServiceImageTags">
    <vt:lpwstr/>
  </property>
</Properties>
</file>